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19B9" w:rsidRPr="001A5154" w:rsidRDefault="003C19B9" w:rsidP="00E73A2C">
      <w:pPr>
        <w:pStyle w:val="Nagwek1"/>
        <w:spacing w:line="36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Uchwała nr</w:t>
      </w:r>
      <w:r w:rsidRPr="001A5154">
        <w:rPr>
          <w:b/>
          <w:sz w:val="26"/>
          <w:szCs w:val="26"/>
        </w:rPr>
        <w:t xml:space="preserve"> </w:t>
      </w:r>
      <w:r w:rsidR="00B635B3">
        <w:rPr>
          <w:b/>
          <w:sz w:val="26"/>
          <w:szCs w:val="26"/>
        </w:rPr>
        <w:t>XVII</w:t>
      </w:r>
      <w:r>
        <w:rPr>
          <w:b/>
          <w:sz w:val="26"/>
          <w:szCs w:val="26"/>
        </w:rPr>
        <w:t>/</w:t>
      </w:r>
      <w:r w:rsidR="00B635B3">
        <w:rPr>
          <w:b/>
          <w:sz w:val="26"/>
          <w:szCs w:val="26"/>
        </w:rPr>
        <w:t>143/</w:t>
      </w:r>
      <w:r>
        <w:rPr>
          <w:b/>
          <w:sz w:val="26"/>
          <w:szCs w:val="26"/>
        </w:rPr>
        <w:t>2020</w:t>
      </w:r>
    </w:p>
    <w:p w:rsidR="003C19B9" w:rsidRPr="001A5154" w:rsidRDefault="003C19B9" w:rsidP="00E73A2C">
      <w:pPr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Rady Gminy Kamieniec Ząbkowicki</w:t>
      </w:r>
    </w:p>
    <w:p w:rsidR="003C19B9" w:rsidRPr="001A5154" w:rsidRDefault="003C19B9" w:rsidP="00E73A2C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z dnia </w:t>
      </w:r>
      <w:r w:rsidR="00B635B3">
        <w:rPr>
          <w:rFonts w:ascii="Times New Roman" w:hAnsi="Times New Roman"/>
          <w:b/>
          <w:sz w:val="26"/>
          <w:szCs w:val="26"/>
        </w:rPr>
        <w:t xml:space="preserve">27 marca 2020 roku </w:t>
      </w:r>
      <w:r>
        <w:rPr>
          <w:rFonts w:ascii="Times New Roman" w:hAnsi="Times New Roman"/>
          <w:b/>
          <w:sz w:val="26"/>
          <w:szCs w:val="26"/>
        </w:rPr>
        <w:t xml:space="preserve"> </w:t>
      </w:r>
    </w:p>
    <w:p w:rsidR="003C19B9" w:rsidRPr="00846F4C" w:rsidRDefault="003C19B9" w:rsidP="00E73A2C">
      <w:pPr>
        <w:rPr>
          <w:b/>
          <w:sz w:val="26"/>
          <w:szCs w:val="26"/>
        </w:rPr>
      </w:pPr>
    </w:p>
    <w:p w:rsidR="003C19B9" w:rsidRDefault="003C19B9" w:rsidP="00E73A2C">
      <w:pPr>
        <w:pStyle w:val="Tekstpodstawowy"/>
        <w:jc w:val="both"/>
        <w:rPr>
          <w:sz w:val="24"/>
          <w:szCs w:val="24"/>
        </w:rPr>
      </w:pPr>
      <w:r w:rsidRPr="00E23610">
        <w:rPr>
          <w:sz w:val="24"/>
          <w:szCs w:val="24"/>
        </w:rPr>
        <w:t xml:space="preserve"> </w:t>
      </w:r>
    </w:p>
    <w:p w:rsidR="003C19B9" w:rsidRPr="00916ECA" w:rsidRDefault="003C19B9" w:rsidP="00E73A2C">
      <w:pPr>
        <w:pStyle w:val="Nagwek1"/>
        <w:jc w:val="both"/>
      </w:pPr>
      <w:r w:rsidRPr="00916ECA">
        <w:rPr>
          <w:b/>
          <w:sz w:val="24"/>
          <w:szCs w:val="24"/>
        </w:rPr>
        <w:t xml:space="preserve">w sprawie </w:t>
      </w:r>
      <w:r>
        <w:rPr>
          <w:b/>
          <w:sz w:val="24"/>
          <w:szCs w:val="24"/>
        </w:rPr>
        <w:t xml:space="preserve">niewyrażenia zgody na wyodrębnienie funduszu sołeckiego </w:t>
      </w:r>
    </w:p>
    <w:p w:rsidR="003C19B9" w:rsidRDefault="003C19B9" w:rsidP="00E73A2C">
      <w:pPr>
        <w:pStyle w:val="Tekstpodstawowy"/>
        <w:jc w:val="both"/>
        <w:rPr>
          <w:sz w:val="24"/>
          <w:szCs w:val="24"/>
        </w:rPr>
      </w:pPr>
    </w:p>
    <w:p w:rsidR="003C19B9" w:rsidRPr="00747BD1" w:rsidRDefault="003C19B9" w:rsidP="00E73A2C">
      <w:pPr>
        <w:pStyle w:val="Tekstpodstawowy"/>
        <w:ind w:firstLine="708"/>
        <w:jc w:val="both"/>
        <w:rPr>
          <w:b/>
          <w:sz w:val="24"/>
          <w:szCs w:val="24"/>
        </w:rPr>
      </w:pPr>
      <w:r w:rsidRPr="00747BD1">
        <w:rPr>
          <w:sz w:val="24"/>
          <w:szCs w:val="24"/>
        </w:rPr>
        <w:t xml:space="preserve">Na podstawie art. </w:t>
      </w:r>
      <w:r>
        <w:rPr>
          <w:sz w:val="24"/>
          <w:szCs w:val="24"/>
        </w:rPr>
        <w:t xml:space="preserve"> 18 ust. 2 </w:t>
      </w:r>
      <w:proofErr w:type="spellStart"/>
      <w:r>
        <w:rPr>
          <w:sz w:val="24"/>
          <w:szCs w:val="24"/>
        </w:rPr>
        <w:t>pkt</w:t>
      </w:r>
      <w:proofErr w:type="spellEnd"/>
      <w:r>
        <w:rPr>
          <w:sz w:val="24"/>
          <w:szCs w:val="24"/>
        </w:rPr>
        <w:t xml:space="preserve"> 15</w:t>
      </w:r>
      <w:r w:rsidRPr="00747BD1">
        <w:rPr>
          <w:sz w:val="24"/>
          <w:szCs w:val="24"/>
        </w:rPr>
        <w:t xml:space="preserve"> ustawy z dnia 8 marca 1990 r. o samorządzie gmin</w:t>
      </w:r>
      <w:r>
        <w:rPr>
          <w:sz w:val="24"/>
          <w:szCs w:val="24"/>
        </w:rPr>
        <w:t>nym (tekst jednolity Dz. U. z  2019 r.</w:t>
      </w:r>
      <w:r w:rsidRPr="00747BD1">
        <w:rPr>
          <w:sz w:val="24"/>
          <w:szCs w:val="24"/>
        </w:rPr>
        <w:t xml:space="preserve"> poz. </w:t>
      </w:r>
      <w:r>
        <w:rPr>
          <w:sz w:val="24"/>
          <w:szCs w:val="24"/>
        </w:rPr>
        <w:t>506 ze zm.</w:t>
      </w:r>
      <w:r w:rsidRPr="00747BD1">
        <w:rPr>
          <w:sz w:val="24"/>
          <w:szCs w:val="24"/>
        </w:rPr>
        <w:t>)</w:t>
      </w:r>
      <w:r>
        <w:rPr>
          <w:sz w:val="24"/>
          <w:szCs w:val="24"/>
        </w:rPr>
        <w:t xml:space="preserve"> oraz art. 2 ust. 1 i 4 ustawy z dnia 21 lutego 2014 roku o funduszu sołeckim (Dz. U. z 2014 r., poz. 301 ze zm.), Rada Gminy Kamieniec Ząbkowicki uchwala co następuje: </w:t>
      </w:r>
      <w:r w:rsidRPr="00747BD1">
        <w:rPr>
          <w:sz w:val="24"/>
          <w:szCs w:val="24"/>
        </w:rPr>
        <w:t xml:space="preserve"> </w:t>
      </w:r>
    </w:p>
    <w:p w:rsidR="003C19B9" w:rsidRDefault="003C19B9" w:rsidP="00E73A2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C19B9" w:rsidRPr="00916ECA" w:rsidRDefault="003C19B9" w:rsidP="00E73A2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C19B9" w:rsidRPr="00E73A2C" w:rsidRDefault="003C19B9" w:rsidP="00E73A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E73A2C">
        <w:rPr>
          <w:rFonts w:ascii="Times New Roman" w:hAnsi="Times New Roman"/>
          <w:bCs/>
          <w:sz w:val="24"/>
          <w:szCs w:val="24"/>
        </w:rPr>
        <w:t>§ 1. Nie wyraża s</w:t>
      </w:r>
      <w:r>
        <w:rPr>
          <w:rFonts w:ascii="Times New Roman" w:hAnsi="Times New Roman"/>
          <w:bCs/>
          <w:sz w:val="24"/>
          <w:szCs w:val="24"/>
        </w:rPr>
        <w:t>ię zgody na wyodrębnienie w 2021</w:t>
      </w:r>
      <w:r w:rsidRPr="00E73A2C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r. w budżecie Gminy K</w:t>
      </w:r>
      <w:r w:rsidRPr="00E73A2C">
        <w:rPr>
          <w:rFonts w:ascii="Times New Roman" w:hAnsi="Times New Roman"/>
          <w:bCs/>
          <w:sz w:val="24"/>
          <w:szCs w:val="24"/>
        </w:rPr>
        <w:t xml:space="preserve">amieniec Ząbkowicki środków stanowiących fundusz sołecki. </w:t>
      </w:r>
    </w:p>
    <w:p w:rsidR="003C19B9" w:rsidRPr="00916ECA" w:rsidRDefault="003C19B9" w:rsidP="00E73A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19B9" w:rsidRPr="00E73A2C" w:rsidRDefault="003C19B9" w:rsidP="00E73A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E73A2C">
        <w:rPr>
          <w:rFonts w:ascii="Times New Roman" w:hAnsi="Times New Roman"/>
          <w:bCs/>
          <w:sz w:val="24"/>
          <w:szCs w:val="24"/>
        </w:rPr>
        <w:t xml:space="preserve">§ 2. Wykonanie uchwały powierza się Wójtowi Gminy Kamieniec Ząbkowicki. </w:t>
      </w:r>
    </w:p>
    <w:p w:rsidR="003C19B9" w:rsidRPr="00E73A2C" w:rsidRDefault="003C19B9" w:rsidP="00E73A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3C19B9" w:rsidRPr="00E73A2C" w:rsidRDefault="003C19B9" w:rsidP="00E73A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73A2C">
        <w:rPr>
          <w:rFonts w:ascii="Times New Roman" w:hAnsi="Times New Roman"/>
          <w:bCs/>
          <w:sz w:val="24"/>
          <w:szCs w:val="24"/>
        </w:rPr>
        <w:t xml:space="preserve">§ 3. Uchwała wchodzi w życie z dniem podjęcia. </w:t>
      </w:r>
    </w:p>
    <w:p w:rsidR="003C19B9" w:rsidRDefault="003C19B9">
      <w:pPr>
        <w:rPr>
          <w:rFonts w:ascii="Times New Roman" w:hAnsi="Times New Roman"/>
          <w:sz w:val="24"/>
          <w:szCs w:val="24"/>
        </w:rPr>
      </w:pPr>
    </w:p>
    <w:p w:rsidR="003C19B9" w:rsidRDefault="003C19B9">
      <w:pPr>
        <w:rPr>
          <w:rFonts w:ascii="Times New Roman" w:hAnsi="Times New Roman"/>
          <w:sz w:val="24"/>
          <w:szCs w:val="24"/>
        </w:rPr>
      </w:pPr>
    </w:p>
    <w:p w:rsidR="003C19B9" w:rsidRDefault="004821F7" w:rsidP="004821F7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Zastępca Przewodniczącej Rady Gminy </w:t>
      </w:r>
    </w:p>
    <w:p w:rsidR="004821F7" w:rsidRDefault="004821F7" w:rsidP="004821F7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Tadeusz Cenarski </w:t>
      </w:r>
    </w:p>
    <w:p w:rsidR="003C19B9" w:rsidRDefault="003C19B9">
      <w:pPr>
        <w:rPr>
          <w:rFonts w:ascii="Times New Roman" w:hAnsi="Times New Roman"/>
          <w:sz w:val="24"/>
          <w:szCs w:val="24"/>
        </w:rPr>
      </w:pPr>
    </w:p>
    <w:p w:rsidR="003C19B9" w:rsidRDefault="003C19B9">
      <w:pPr>
        <w:rPr>
          <w:rFonts w:ascii="Times New Roman" w:hAnsi="Times New Roman"/>
          <w:sz w:val="24"/>
          <w:szCs w:val="24"/>
        </w:rPr>
      </w:pPr>
    </w:p>
    <w:p w:rsidR="003C19B9" w:rsidRDefault="003C19B9">
      <w:pPr>
        <w:rPr>
          <w:rFonts w:ascii="Times New Roman" w:hAnsi="Times New Roman"/>
          <w:sz w:val="24"/>
          <w:szCs w:val="24"/>
        </w:rPr>
      </w:pPr>
    </w:p>
    <w:p w:rsidR="003C19B9" w:rsidRDefault="003C19B9">
      <w:pPr>
        <w:rPr>
          <w:rFonts w:ascii="Times New Roman" w:hAnsi="Times New Roman"/>
          <w:sz w:val="24"/>
          <w:szCs w:val="24"/>
        </w:rPr>
      </w:pPr>
    </w:p>
    <w:p w:rsidR="003C19B9" w:rsidRDefault="003C19B9">
      <w:pPr>
        <w:rPr>
          <w:rFonts w:ascii="Times New Roman" w:hAnsi="Times New Roman"/>
          <w:sz w:val="24"/>
          <w:szCs w:val="24"/>
        </w:rPr>
      </w:pPr>
    </w:p>
    <w:p w:rsidR="003C19B9" w:rsidRDefault="003C19B9">
      <w:pPr>
        <w:rPr>
          <w:rFonts w:ascii="Times New Roman" w:hAnsi="Times New Roman"/>
          <w:sz w:val="24"/>
          <w:szCs w:val="24"/>
        </w:rPr>
      </w:pPr>
    </w:p>
    <w:p w:rsidR="003C19B9" w:rsidRDefault="003C19B9">
      <w:pPr>
        <w:rPr>
          <w:rFonts w:ascii="Times New Roman" w:hAnsi="Times New Roman"/>
          <w:sz w:val="24"/>
          <w:szCs w:val="24"/>
        </w:rPr>
      </w:pPr>
    </w:p>
    <w:p w:rsidR="003C19B9" w:rsidRDefault="003C19B9">
      <w:pPr>
        <w:rPr>
          <w:rFonts w:ascii="Times New Roman" w:hAnsi="Times New Roman"/>
          <w:sz w:val="24"/>
          <w:szCs w:val="24"/>
        </w:rPr>
      </w:pPr>
    </w:p>
    <w:p w:rsidR="003C19B9" w:rsidRDefault="003C19B9">
      <w:pPr>
        <w:rPr>
          <w:rFonts w:ascii="Times New Roman" w:hAnsi="Times New Roman"/>
          <w:sz w:val="24"/>
          <w:szCs w:val="24"/>
        </w:rPr>
      </w:pPr>
    </w:p>
    <w:p w:rsidR="003C19B9" w:rsidRDefault="003C19B9">
      <w:pPr>
        <w:rPr>
          <w:rFonts w:ascii="Times New Roman" w:hAnsi="Times New Roman"/>
          <w:sz w:val="24"/>
          <w:szCs w:val="24"/>
        </w:rPr>
      </w:pPr>
    </w:p>
    <w:p w:rsidR="003C19B9" w:rsidRDefault="003C19B9">
      <w:pPr>
        <w:rPr>
          <w:rFonts w:ascii="Times New Roman" w:hAnsi="Times New Roman"/>
          <w:sz w:val="24"/>
          <w:szCs w:val="24"/>
        </w:rPr>
      </w:pPr>
    </w:p>
    <w:p w:rsidR="003C19B9" w:rsidRPr="00B20B2E" w:rsidRDefault="003C19B9" w:rsidP="00B20B2E">
      <w:pPr>
        <w:jc w:val="center"/>
        <w:rPr>
          <w:rFonts w:ascii="Times New Roman" w:hAnsi="Times New Roman"/>
          <w:b/>
          <w:sz w:val="24"/>
          <w:szCs w:val="24"/>
        </w:rPr>
      </w:pPr>
      <w:r w:rsidRPr="00B20B2E">
        <w:rPr>
          <w:rFonts w:ascii="Times New Roman" w:hAnsi="Times New Roman"/>
          <w:b/>
          <w:sz w:val="24"/>
          <w:szCs w:val="24"/>
        </w:rPr>
        <w:t>Uzasadnienie</w:t>
      </w:r>
    </w:p>
    <w:p w:rsidR="003C19B9" w:rsidRDefault="003C19B9" w:rsidP="00B20B2E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Zgodnie z art. 2 ust. 1 ustawy o funduszu sołeckim (Dz. U. z 2014 r., poz. 301 ze zm.) rada gminy rozstrzyga o wyodrębnieniu w budżecie gminy środków stanowiących fundusz sołecki do dnia 31 marca roku poprzedzającego rok budżetowy, podejmując uchwałę, w której wyraża zgodę albo nie wyraża zgody na wyodrębnienie funduszu. </w:t>
      </w:r>
    </w:p>
    <w:p w:rsidR="003C19B9" w:rsidRDefault="003C19B9" w:rsidP="00B20B2E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Zgodnie art. 2 ust. 4 ustawy, uchwała o niewyrażeniu zgody na wyodrębnienie funduszu sołeckiego ma zastosowanie wyłącznie do roku budżetowego następującego po roku, w którym została podjęta. </w:t>
      </w:r>
    </w:p>
    <w:p w:rsidR="003C19B9" w:rsidRDefault="003C19B9" w:rsidP="00B20B2E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Należy zauważyć, że niezbędne inwestycje wykonywane na poszczególnych sołectwach wymagające wykorzystania środków finansowych Gminy są realizowane przez samą Gminę, w ramach wykonywania przez nią zadań własnych. Jednocześnie uważa się za celowe wspieranie i upowszechnianie idei samorządowej, w szczególności umożliwienie działalności sołectw, tym samym mimo niewyrażania zgody na wyodrębnienie środków w ramach funduszu sołeckiego Gmina, w ramach wykonywania działań zadań własnych, będzie w dalszym ciągu realizować zgłaszane potrzeby sołectw. </w:t>
      </w:r>
    </w:p>
    <w:p w:rsidR="003C19B9" w:rsidRDefault="003C19B9" w:rsidP="00B20B2E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Biorąc powyższe pod uwagę podjecie uchwały jest zasadne.   </w:t>
      </w:r>
    </w:p>
    <w:p w:rsidR="003C19B9" w:rsidRDefault="003C19B9">
      <w:pPr>
        <w:rPr>
          <w:rFonts w:ascii="Times New Roman" w:hAnsi="Times New Roman"/>
          <w:sz w:val="24"/>
          <w:szCs w:val="24"/>
        </w:rPr>
      </w:pPr>
    </w:p>
    <w:p w:rsidR="003C19B9" w:rsidRDefault="003C19B9">
      <w:pPr>
        <w:rPr>
          <w:rFonts w:ascii="Times New Roman" w:hAnsi="Times New Roman"/>
          <w:sz w:val="24"/>
          <w:szCs w:val="24"/>
        </w:rPr>
      </w:pPr>
    </w:p>
    <w:p w:rsidR="003C19B9" w:rsidRDefault="003C19B9">
      <w:pPr>
        <w:rPr>
          <w:rFonts w:ascii="Times New Roman" w:hAnsi="Times New Roman"/>
          <w:sz w:val="24"/>
          <w:szCs w:val="24"/>
        </w:rPr>
      </w:pPr>
    </w:p>
    <w:p w:rsidR="003C19B9" w:rsidRDefault="003C19B9">
      <w:pPr>
        <w:rPr>
          <w:rFonts w:ascii="Times New Roman" w:hAnsi="Times New Roman"/>
          <w:sz w:val="24"/>
          <w:szCs w:val="24"/>
        </w:rPr>
      </w:pPr>
    </w:p>
    <w:p w:rsidR="003C19B9" w:rsidRDefault="003C19B9">
      <w:pPr>
        <w:rPr>
          <w:rFonts w:ascii="Times New Roman" w:hAnsi="Times New Roman"/>
          <w:sz w:val="24"/>
          <w:szCs w:val="24"/>
        </w:rPr>
      </w:pPr>
    </w:p>
    <w:p w:rsidR="003C19B9" w:rsidRDefault="003C19B9">
      <w:pPr>
        <w:rPr>
          <w:rFonts w:ascii="Times New Roman" w:hAnsi="Times New Roman"/>
          <w:sz w:val="24"/>
          <w:szCs w:val="24"/>
        </w:rPr>
      </w:pPr>
    </w:p>
    <w:p w:rsidR="003C19B9" w:rsidRDefault="003C19B9">
      <w:pPr>
        <w:rPr>
          <w:rFonts w:ascii="Times New Roman" w:hAnsi="Times New Roman"/>
          <w:sz w:val="24"/>
          <w:szCs w:val="24"/>
        </w:rPr>
      </w:pPr>
    </w:p>
    <w:p w:rsidR="003C19B9" w:rsidRDefault="003C19B9">
      <w:pPr>
        <w:rPr>
          <w:rFonts w:ascii="Times New Roman" w:hAnsi="Times New Roman"/>
          <w:sz w:val="24"/>
          <w:szCs w:val="24"/>
        </w:rPr>
      </w:pPr>
    </w:p>
    <w:p w:rsidR="003C19B9" w:rsidRDefault="003C19B9">
      <w:pPr>
        <w:rPr>
          <w:rFonts w:ascii="Times New Roman" w:hAnsi="Times New Roman"/>
          <w:sz w:val="24"/>
          <w:szCs w:val="24"/>
        </w:rPr>
      </w:pPr>
    </w:p>
    <w:p w:rsidR="003C19B9" w:rsidRDefault="003C19B9">
      <w:pPr>
        <w:rPr>
          <w:rFonts w:ascii="Times New Roman" w:hAnsi="Times New Roman"/>
          <w:sz w:val="24"/>
          <w:szCs w:val="24"/>
        </w:rPr>
      </w:pPr>
    </w:p>
    <w:p w:rsidR="003C19B9" w:rsidRDefault="003C19B9">
      <w:pPr>
        <w:rPr>
          <w:rFonts w:ascii="Times New Roman" w:hAnsi="Times New Roman"/>
          <w:sz w:val="24"/>
          <w:szCs w:val="24"/>
        </w:rPr>
      </w:pPr>
    </w:p>
    <w:p w:rsidR="003C19B9" w:rsidRDefault="003C19B9">
      <w:pPr>
        <w:rPr>
          <w:rFonts w:ascii="Times New Roman" w:hAnsi="Times New Roman"/>
          <w:sz w:val="24"/>
          <w:szCs w:val="24"/>
        </w:rPr>
      </w:pPr>
    </w:p>
    <w:p w:rsidR="003C19B9" w:rsidRDefault="003C19B9"/>
    <w:sectPr w:rsidR="003C19B9" w:rsidSect="003F17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ocumentProtection w:edit="readOnly" w:enforcement="0"/>
  <w:defaultTabStop w:val="708"/>
  <w:hyphenationZone w:val="425"/>
  <w:characterSpacingControl w:val="doNotCompress"/>
  <w:compat/>
  <w:rsids>
    <w:rsidRoot w:val="00E73A2C"/>
    <w:rsid w:val="00071BF2"/>
    <w:rsid w:val="00074886"/>
    <w:rsid w:val="001329F9"/>
    <w:rsid w:val="001A5154"/>
    <w:rsid w:val="002E5BD2"/>
    <w:rsid w:val="00337222"/>
    <w:rsid w:val="003C19B9"/>
    <w:rsid w:val="003F1700"/>
    <w:rsid w:val="00420A85"/>
    <w:rsid w:val="004821F7"/>
    <w:rsid w:val="00487B45"/>
    <w:rsid w:val="0054172F"/>
    <w:rsid w:val="00590783"/>
    <w:rsid w:val="005A4288"/>
    <w:rsid w:val="0061465A"/>
    <w:rsid w:val="00691048"/>
    <w:rsid w:val="006D098A"/>
    <w:rsid w:val="007018C0"/>
    <w:rsid w:val="007062EF"/>
    <w:rsid w:val="00747BD1"/>
    <w:rsid w:val="008051A3"/>
    <w:rsid w:val="00846F4C"/>
    <w:rsid w:val="00916ECA"/>
    <w:rsid w:val="00976AB9"/>
    <w:rsid w:val="00A2460A"/>
    <w:rsid w:val="00B20B2E"/>
    <w:rsid w:val="00B248E9"/>
    <w:rsid w:val="00B635B3"/>
    <w:rsid w:val="00C10F38"/>
    <w:rsid w:val="00C17CC9"/>
    <w:rsid w:val="00C35BF8"/>
    <w:rsid w:val="00E23610"/>
    <w:rsid w:val="00E73A2C"/>
    <w:rsid w:val="00F019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73A2C"/>
    <w:pPr>
      <w:spacing w:after="200" w:line="276" w:lineRule="auto"/>
    </w:pPr>
    <w:rPr>
      <w:rFonts w:eastAsia="Times New Roman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E73A2C"/>
    <w:pPr>
      <w:keepNext/>
      <w:spacing w:after="0" w:line="240" w:lineRule="auto"/>
      <w:outlineLvl w:val="0"/>
    </w:pPr>
    <w:rPr>
      <w:rFonts w:ascii="Times New Roman" w:hAnsi="Times New Roman"/>
      <w:sz w:val="28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E73A2C"/>
    <w:rPr>
      <w:rFonts w:ascii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rsid w:val="00E73A2C"/>
    <w:pPr>
      <w:spacing w:after="0" w:line="240" w:lineRule="auto"/>
    </w:pPr>
    <w:rPr>
      <w:rFonts w:ascii="Times New Roman" w:hAnsi="Times New Roman"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E73A2C"/>
    <w:rPr>
      <w:rFonts w:ascii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300</Words>
  <Characters>1804</Characters>
  <Application>Microsoft Office Word</Application>
  <DocSecurity>0</DocSecurity>
  <Lines>15</Lines>
  <Paragraphs>4</Paragraphs>
  <ScaleCrop>false</ScaleCrop>
  <Company/>
  <LinksUpToDate>false</LinksUpToDate>
  <CharactersWithSpaces>2100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……</dc:title>
  <dc:creator>mhercun</dc:creator>
  <cp:lastModifiedBy>Marta Hercuń</cp:lastModifiedBy>
  <cp:revision>3</cp:revision>
  <cp:lastPrinted>2020-03-23T14:49:00Z</cp:lastPrinted>
  <dcterms:created xsi:type="dcterms:W3CDTF">2020-03-23T14:49:00Z</dcterms:created>
  <dcterms:modified xsi:type="dcterms:W3CDTF">2020-03-31T07:17:00Z</dcterms:modified>
</cp:coreProperties>
</file>