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069" w:rsidRDefault="00C71069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Uchwała nr </w:t>
      </w:r>
      <w:r w:rsidR="00FA55AD">
        <w:rPr>
          <w:b/>
          <w:bCs/>
          <w:sz w:val="22"/>
          <w:szCs w:val="22"/>
        </w:rPr>
        <w:t>LV/349/2018</w:t>
      </w:r>
    </w:p>
    <w:p w:rsidR="00C71069" w:rsidRDefault="00C71069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Rady Gminy Kamieniec Ząbkowicki</w:t>
      </w:r>
    </w:p>
    <w:p w:rsidR="00C71069" w:rsidRDefault="00C71069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z dnia </w:t>
      </w:r>
      <w:r w:rsidR="00FA55AD">
        <w:rPr>
          <w:b/>
          <w:bCs/>
          <w:sz w:val="22"/>
          <w:szCs w:val="22"/>
        </w:rPr>
        <w:t>10 lipca</w:t>
      </w:r>
      <w:r>
        <w:rPr>
          <w:b/>
          <w:bCs/>
          <w:sz w:val="22"/>
          <w:szCs w:val="22"/>
        </w:rPr>
        <w:t xml:space="preserve"> 2018 roku</w:t>
      </w:r>
    </w:p>
    <w:p w:rsidR="00C71069" w:rsidRDefault="00C71069">
      <w:pPr>
        <w:jc w:val="both"/>
        <w:rPr>
          <w:b/>
          <w:bCs/>
          <w:sz w:val="22"/>
          <w:szCs w:val="22"/>
        </w:rPr>
      </w:pPr>
    </w:p>
    <w:p w:rsidR="00C71069" w:rsidRDefault="00C71069">
      <w:pPr>
        <w:pStyle w:val="Tekstpodstawowy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w sprawie przystąpienia do sporządzenia</w:t>
      </w:r>
    </w:p>
    <w:p w:rsidR="00C71069" w:rsidRDefault="00C71069">
      <w:pPr>
        <w:pStyle w:val="Tekstpodstawowy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zmiany studium uwarunkowań i kierunków zagospodarowania przestrzennego</w:t>
      </w:r>
    </w:p>
    <w:p w:rsidR="00C71069" w:rsidRDefault="00C71069">
      <w:pPr>
        <w:pStyle w:val="Tekstpodstawowy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Gminy Kamieniec Ząbkowicki</w:t>
      </w:r>
    </w:p>
    <w:p w:rsidR="00C71069" w:rsidRDefault="00C71069">
      <w:pPr>
        <w:jc w:val="both"/>
        <w:rPr>
          <w:b/>
          <w:bCs/>
          <w:sz w:val="22"/>
          <w:szCs w:val="22"/>
        </w:rPr>
      </w:pPr>
    </w:p>
    <w:p w:rsidR="00C71069" w:rsidRDefault="00C71069">
      <w:pPr>
        <w:jc w:val="both"/>
        <w:rPr>
          <w:b/>
          <w:bCs/>
          <w:sz w:val="22"/>
          <w:szCs w:val="22"/>
        </w:rPr>
      </w:pPr>
    </w:p>
    <w:p w:rsidR="00C71069" w:rsidRDefault="00C7106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 podstawie art.18 ust.2 </w:t>
      </w:r>
      <w:proofErr w:type="spellStart"/>
      <w:r>
        <w:rPr>
          <w:sz w:val="22"/>
          <w:szCs w:val="22"/>
        </w:rPr>
        <w:t>pkt</w:t>
      </w:r>
      <w:proofErr w:type="spellEnd"/>
      <w:r>
        <w:rPr>
          <w:sz w:val="22"/>
          <w:szCs w:val="22"/>
        </w:rPr>
        <w:t xml:space="preserve"> 5 ustawy z dnia 8 marca 1990 roku o samorządzie gminnym (Dz. U. z 2018 roku, poz. 994) oraz art. 9 ust 1 i art. 27 ustawy z dnia 27 marca 2003 roku o planowaniu i zagospodarowaniu przestrzennym (</w:t>
      </w:r>
      <w:r>
        <w:rPr>
          <w:rFonts w:eastAsia="MS Song"/>
          <w:sz w:val="22"/>
          <w:szCs w:val="22"/>
        </w:rPr>
        <w:t xml:space="preserve">Dz. U. z 2017 roku, poz. 1073 z </w:t>
      </w:r>
      <w:proofErr w:type="spellStart"/>
      <w:r>
        <w:rPr>
          <w:rFonts w:eastAsia="MS Song"/>
          <w:sz w:val="22"/>
          <w:szCs w:val="22"/>
        </w:rPr>
        <w:t>późn</w:t>
      </w:r>
      <w:proofErr w:type="spellEnd"/>
      <w:r>
        <w:rPr>
          <w:rFonts w:eastAsia="MS Song"/>
          <w:sz w:val="22"/>
          <w:szCs w:val="22"/>
        </w:rPr>
        <w:t>. zm.</w:t>
      </w:r>
      <w:r>
        <w:rPr>
          <w:sz w:val="22"/>
          <w:szCs w:val="22"/>
        </w:rPr>
        <w:t>) Rada Gminy Kamieniec Ząbkowicki uchwala co następuje:</w:t>
      </w:r>
    </w:p>
    <w:p w:rsidR="00C71069" w:rsidRDefault="00C71069">
      <w:pPr>
        <w:jc w:val="both"/>
        <w:rPr>
          <w:b/>
          <w:bCs/>
          <w:sz w:val="22"/>
          <w:szCs w:val="22"/>
        </w:rPr>
      </w:pPr>
    </w:p>
    <w:p w:rsidR="00C71069" w:rsidRDefault="00C71069">
      <w:pPr>
        <w:jc w:val="both"/>
        <w:rPr>
          <w:sz w:val="22"/>
          <w:szCs w:val="22"/>
        </w:rPr>
      </w:pPr>
    </w:p>
    <w:p w:rsidR="00C71069" w:rsidRDefault="00C71069">
      <w:pPr>
        <w:jc w:val="center"/>
        <w:rPr>
          <w:sz w:val="22"/>
          <w:szCs w:val="22"/>
        </w:rPr>
      </w:pPr>
      <w:r>
        <w:rPr>
          <w:sz w:val="22"/>
          <w:szCs w:val="22"/>
        </w:rPr>
        <w:t>§ 1</w:t>
      </w:r>
    </w:p>
    <w:p w:rsidR="00C71069" w:rsidRDefault="00C71069">
      <w:pPr>
        <w:jc w:val="both"/>
        <w:rPr>
          <w:sz w:val="22"/>
          <w:szCs w:val="22"/>
        </w:rPr>
      </w:pPr>
    </w:p>
    <w:p w:rsidR="00C71069" w:rsidRDefault="00C71069">
      <w:pPr>
        <w:jc w:val="both"/>
        <w:rPr>
          <w:sz w:val="22"/>
          <w:szCs w:val="22"/>
        </w:rPr>
      </w:pPr>
      <w:r>
        <w:rPr>
          <w:sz w:val="22"/>
          <w:szCs w:val="22"/>
        </w:rPr>
        <w:t>Przystępuje się do sporządzenia zmiany studium uwarunkowań i kierunków zagospodarowania przestrzennego Gminy Kamieniec Ząbkowicki dla wybranych terenów w obrębach ewidencyjnych: Doboszowice, Chałupki, Mrokocin, Pomianów Górny, Śrem i Topola.</w:t>
      </w:r>
    </w:p>
    <w:p w:rsidR="00C71069" w:rsidRDefault="00C71069">
      <w:pPr>
        <w:jc w:val="both"/>
        <w:rPr>
          <w:sz w:val="22"/>
          <w:szCs w:val="22"/>
        </w:rPr>
      </w:pPr>
    </w:p>
    <w:p w:rsidR="00C71069" w:rsidRDefault="00C71069">
      <w:pPr>
        <w:jc w:val="center"/>
        <w:rPr>
          <w:sz w:val="22"/>
          <w:szCs w:val="22"/>
        </w:rPr>
      </w:pPr>
      <w:r>
        <w:rPr>
          <w:sz w:val="22"/>
          <w:szCs w:val="22"/>
        </w:rPr>
        <w:t>§ 2</w:t>
      </w:r>
    </w:p>
    <w:p w:rsidR="00C71069" w:rsidRDefault="00C71069">
      <w:pPr>
        <w:jc w:val="both"/>
        <w:rPr>
          <w:sz w:val="22"/>
          <w:szCs w:val="22"/>
        </w:rPr>
      </w:pPr>
    </w:p>
    <w:p w:rsidR="00C71069" w:rsidRDefault="00C71069">
      <w:pPr>
        <w:jc w:val="both"/>
        <w:rPr>
          <w:sz w:val="22"/>
          <w:szCs w:val="22"/>
        </w:rPr>
      </w:pPr>
      <w:r>
        <w:rPr>
          <w:sz w:val="22"/>
          <w:szCs w:val="22"/>
        </w:rPr>
        <w:t>Granice opracowania określają załączniki graficzne do niniejszej uchwały:</w:t>
      </w:r>
    </w:p>
    <w:p w:rsidR="00C71069" w:rsidRDefault="00C71069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załącznik nr 1, obejmujący nowo udokumentowany fragment złoża kopalin „Byczeń I” w obrębie ewidencyjnym Doboszowice;</w:t>
      </w:r>
    </w:p>
    <w:p w:rsidR="00C71069" w:rsidRDefault="00C71069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załącznik nr 2, obejmujący nowo udokumentowane złoże kopalin „Chałupki” w obrębie ewidencyjnym Chałupki;</w:t>
      </w:r>
    </w:p>
    <w:p w:rsidR="00C71069" w:rsidRDefault="00C71069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załącznik nr 3, obejmujący nowo udokumentowane złoże kopalin „Topola – Śrem” w obrębach ewidencyjnych Śrem i Topola;</w:t>
      </w:r>
    </w:p>
    <w:p w:rsidR="00C71069" w:rsidRDefault="00C71069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załącznik nr 4, obejmujący działki ewidencyjne nr: 1/1, 3, 6/2, 6/3, 13/1 (część działki), 21 (część działki),</w:t>
      </w:r>
      <w:bookmarkStart w:id="0" w:name="_GoBack"/>
      <w:bookmarkEnd w:id="0"/>
      <w:r>
        <w:rPr>
          <w:sz w:val="22"/>
          <w:szCs w:val="22"/>
        </w:rPr>
        <w:t xml:space="preserve"> 162 (część działki) i 164 (część działki) w obrębie ewidencyjnym Mrokocin oraz działki ewidencyjne nr: 130, 131, 132, 133/1, 155/1 i 361/1 w obrębie ewidencyjnym Pomianów Górny.</w:t>
      </w:r>
    </w:p>
    <w:p w:rsidR="00C71069" w:rsidRDefault="00C71069">
      <w:pPr>
        <w:jc w:val="both"/>
        <w:rPr>
          <w:sz w:val="22"/>
          <w:szCs w:val="22"/>
        </w:rPr>
      </w:pPr>
    </w:p>
    <w:p w:rsidR="00C71069" w:rsidRDefault="00C71069">
      <w:pPr>
        <w:jc w:val="center"/>
        <w:rPr>
          <w:sz w:val="22"/>
          <w:szCs w:val="22"/>
        </w:rPr>
      </w:pPr>
      <w:r>
        <w:rPr>
          <w:sz w:val="22"/>
          <w:szCs w:val="22"/>
        </w:rPr>
        <w:t>§ 3</w:t>
      </w:r>
    </w:p>
    <w:p w:rsidR="00C71069" w:rsidRDefault="00C71069">
      <w:pPr>
        <w:jc w:val="both"/>
        <w:rPr>
          <w:sz w:val="22"/>
          <w:szCs w:val="22"/>
        </w:rPr>
      </w:pPr>
    </w:p>
    <w:p w:rsidR="00C71069" w:rsidRDefault="00C71069">
      <w:pPr>
        <w:jc w:val="both"/>
        <w:rPr>
          <w:sz w:val="22"/>
          <w:szCs w:val="22"/>
        </w:rPr>
      </w:pPr>
      <w:r>
        <w:rPr>
          <w:sz w:val="22"/>
          <w:szCs w:val="22"/>
        </w:rPr>
        <w:t>W zmianie studium zostaną określone uwarunkowania i kierunki zagospodarowania przestrzennego, zgodnie z art. 10 ustawy z dnia 27 marca 2003 roku o planowaniu i zagospodarowaniu przestrzennym.</w:t>
      </w:r>
    </w:p>
    <w:p w:rsidR="00C71069" w:rsidRDefault="00C71069">
      <w:pPr>
        <w:jc w:val="both"/>
        <w:rPr>
          <w:sz w:val="22"/>
          <w:szCs w:val="22"/>
        </w:rPr>
      </w:pPr>
    </w:p>
    <w:p w:rsidR="00C71069" w:rsidRDefault="00C71069">
      <w:pPr>
        <w:jc w:val="center"/>
        <w:rPr>
          <w:sz w:val="22"/>
          <w:szCs w:val="22"/>
        </w:rPr>
      </w:pPr>
      <w:r>
        <w:rPr>
          <w:sz w:val="22"/>
          <w:szCs w:val="22"/>
        </w:rPr>
        <w:t>§ 4</w:t>
      </w:r>
    </w:p>
    <w:p w:rsidR="00C71069" w:rsidRDefault="00C71069">
      <w:pPr>
        <w:jc w:val="both"/>
        <w:rPr>
          <w:sz w:val="22"/>
          <w:szCs w:val="22"/>
        </w:rPr>
      </w:pPr>
    </w:p>
    <w:p w:rsidR="00C71069" w:rsidRDefault="00C71069">
      <w:pPr>
        <w:jc w:val="both"/>
        <w:rPr>
          <w:sz w:val="22"/>
          <w:szCs w:val="22"/>
        </w:rPr>
      </w:pPr>
      <w:r>
        <w:rPr>
          <w:sz w:val="22"/>
          <w:szCs w:val="22"/>
        </w:rPr>
        <w:t>Wykonanie uchwały powierza się Wójtowi Gminy Kamieniec Ząbkowicki.</w:t>
      </w:r>
    </w:p>
    <w:p w:rsidR="00C71069" w:rsidRDefault="00C71069">
      <w:pPr>
        <w:jc w:val="both"/>
        <w:rPr>
          <w:sz w:val="22"/>
          <w:szCs w:val="22"/>
        </w:rPr>
      </w:pPr>
    </w:p>
    <w:p w:rsidR="00C71069" w:rsidRDefault="00C71069">
      <w:pPr>
        <w:jc w:val="both"/>
        <w:rPr>
          <w:sz w:val="22"/>
          <w:szCs w:val="22"/>
        </w:rPr>
      </w:pPr>
    </w:p>
    <w:p w:rsidR="00C71069" w:rsidRDefault="00C71069">
      <w:pPr>
        <w:jc w:val="center"/>
        <w:rPr>
          <w:sz w:val="22"/>
          <w:szCs w:val="22"/>
        </w:rPr>
      </w:pPr>
      <w:r>
        <w:rPr>
          <w:sz w:val="22"/>
          <w:szCs w:val="22"/>
        </w:rPr>
        <w:t>§ 5</w:t>
      </w:r>
    </w:p>
    <w:p w:rsidR="00C71069" w:rsidRDefault="00C71069">
      <w:pPr>
        <w:jc w:val="both"/>
        <w:rPr>
          <w:sz w:val="22"/>
          <w:szCs w:val="22"/>
        </w:rPr>
      </w:pPr>
    </w:p>
    <w:p w:rsidR="00C71069" w:rsidRDefault="00C71069">
      <w:pPr>
        <w:jc w:val="both"/>
        <w:rPr>
          <w:sz w:val="22"/>
          <w:szCs w:val="22"/>
        </w:rPr>
      </w:pPr>
      <w:r>
        <w:rPr>
          <w:sz w:val="22"/>
          <w:szCs w:val="22"/>
        </w:rPr>
        <w:t>Uchwała wchodzi w życie z dniem podjęcia.</w:t>
      </w:r>
    </w:p>
    <w:p w:rsidR="00C71069" w:rsidRDefault="00C71069">
      <w:pPr>
        <w:jc w:val="both"/>
        <w:rPr>
          <w:sz w:val="22"/>
          <w:szCs w:val="22"/>
        </w:rPr>
      </w:pPr>
    </w:p>
    <w:p w:rsidR="00C71069" w:rsidRDefault="00C71069">
      <w:pPr>
        <w:jc w:val="both"/>
        <w:rPr>
          <w:sz w:val="22"/>
          <w:szCs w:val="22"/>
        </w:rPr>
      </w:pPr>
    </w:p>
    <w:p w:rsidR="00C71069" w:rsidRDefault="00C71069">
      <w:pPr>
        <w:jc w:val="both"/>
        <w:rPr>
          <w:sz w:val="22"/>
          <w:szCs w:val="22"/>
        </w:rPr>
      </w:pPr>
    </w:p>
    <w:p w:rsidR="00C71069" w:rsidRDefault="00C71069">
      <w:pPr>
        <w:jc w:val="both"/>
        <w:rPr>
          <w:sz w:val="22"/>
          <w:szCs w:val="22"/>
        </w:rPr>
      </w:pPr>
    </w:p>
    <w:p w:rsidR="00412705" w:rsidRDefault="00412705" w:rsidP="00412705">
      <w:pPr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  <w:r>
        <w:t xml:space="preserve">                                                                                     Przewodniczący Rady Gminy </w:t>
      </w:r>
    </w:p>
    <w:p w:rsidR="00412705" w:rsidRDefault="00412705" w:rsidP="00412705">
      <w:pPr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  <w:r>
        <w:t xml:space="preserve">                                                                                                 Dominik </w:t>
      </w:r>
      <w:proofErr w:type="spellStart"/>
      <w:r>
        <w:t>Krekora</w:t>
      </w:r>
      <w:proofErr w:type="spellEnd"/>
      <w:r>
        <w:t xml:space="preserve"> </w:t>
      </w:r>
    </w:p>
    <w:p w:rsidR="00412705" w:rsidRDefault="00412705" w:rsidP="00412705">
      <w:pPr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FF0000"/>
        </w:rPr>
      </w:pPr>
    </w:p>
    <w:p w:rsidR="00C71069" w:rsidRDefault="00C71069">
      <w:pPr>
        <w:jc w:val="both"/>
        <w:rPr>
          <w:sz w:val="22"/>
          <w:szCs w:val="22"/>
        </w:rPr>
      </w:pPr>
    </w:p>
    <w:p w:rsidR="00C71069" w:rsidRDefault="00C71069">
      <w:pPr>
        <w:jc w:val="both"/>
        <w:rPr>
          <w:sz w:val="22"/>
          <w:szCs w:val="22"/>
        </w:rPr>
      </w:pPr>
    </w:p>
    <w:p w:rsidR="00C71069" w:rsidRDefault="00C71069">
      <w:pPr>
        <w:jc w:val="both"/>
        <w:rPr>
          <w:sz w:val="22"/>
          <w:szCs w:val="22"/>
        </w:rPr>
      </w:pPr>
    </w:p>
    <w:p w:rsidR="00C71069" w:rsidRDefault="00C71069">
      <w:pPr>
        <w:pStyle w:val="Nagwek1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UZASADNIENIE</w:t>
      </w:r>
    </w:p>
    <w:p w:rsidR="00C71069" w:rsidRDefault="00C71069">
      <w:pPr>
        <w:jc w:val="both"/>
        <w:rPr>
          <w:b/>
          <w:bCs/>
          <w:sz w:val="22"/>
          <w:szCs w:val="22"/>
        </w:rPr>
      </w:pPr>
    </w:p>
    <w:p w:rsidR="00C71069" w:rsidRDefault="00C71069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do Uchwały nr </w:t>
      </w:r>
      <w:r w:rsidR="00FA55AD">
        <w:rPr>
          <w:b/>
          <w:bCs/>
          <w:sz w:val="22"/>
          <w:szCs w:val="22"/>
        </w:rPr>
        <w:t>LV/349/2018</w:t>
      </w:r>
    </w:p>
    <w:p w:rsidR="00C71069" w:rsidRDefault="00C71069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Rady Gminy Kamieniec Ząbkowicki</w:t>
      </w:r>
    </w:p>
    <w:p w:rsidR="00C71069" w:rsidRDefault="00C71069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z dnia </w:t>
      </w:r>
      <w:r w:rsidR="00FA55AD">
        <w:rPr>
          <w:b/>
          <w:bCs/>
          <w:sz w:val="22"/>
          <w:szCs w:val="22"/>
        </w:rPr>
        <w:t>10 lipca</w:t>
      </w:r>
      <w:r>
        <w:rPr>
          <w:b/>
          <w:bCs/>
          <w:sz w:val="22"/>
          <w:szCs w:val="22"/>
        </w:rPr>
        <w:t xml:space="preserve"> 2018 roku</w:t>
      </w:r>
    </w:p>
    <w:p w:rsidR="00C71069" w:rsidRDefault="00C71069">
      <w:pPr>
        <w:jc w:val="center"/>
        <w:rPr>
          <w:b/>
          <w:bCs/>
          <w:sz w:val="22"/>
          <w:szCs w:val="22"/>
        </w:rPr>
      </w:pPr>
    </w:p>
    <w:p w:rsidR="00C71069" w:rsidRDefault="00C71069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w sprawie przystąpienia do sporządzenia </w:t>
      </w:r>
    </w:p>
    <w:p w:rsidR="00C71069" w:rsidRDefault="00C71069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zmiany studium uwarunkowań i kierunków zagospodarowania przestrzennego </w:t>
      </w:r>
    </w:p>
    <w:p w:rsidR="00C71069" w:rsidRDefault="00C71069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Gminy Kamieniec Ząbkowicki</w:t>
      </w:r>
    </w:p>
    <w:p w:rsidR="00C71069" w:rsidRDefault="00C71069">
      <w:pPr>
        <w:jc w:val="both"/>
        <w:rPr>
          <w:b/>
          <w:bCs/>
          <w:sz w:val="22"/>
          <w:szCs w:val="22"/>
        </w:rPr>
      </w:pPr>
    </w:p>
    <w:p w:rsidR="00C71069" w:rsidRDefault="00C71069">
      <w:pPr>
        <w:jc w:val="both"/>
        <w:rPr>
          <w:b/>
          <w:bCs/>
          <w:sz w:val="22"/>
          <w:szCs w:val="22"/>
        </w:rPr>
      </w:pPr>
    </w:p>
    <w:p w:rsidR="00C71069" w:rsidRDefault="00C71069">
      <w:pPr>
        <w:jc w:val="both"/>
        <w:rPr>
          <w:sz w:val="22"/>
          <w:szCs w:val="22"/>
        </w:rPr>
      </w:pPr>
      <w:r>
        <w:rPr>
          <w:sz w:val="22"/>
          <w:szCs w:val="22"/>
        </w:rPr>
        <w:t>Zmianą studium uwarunkowań i kierunków zagospodarowania przestrzennego Gminy Kamieniec Ząbkowicki obejmuje się wybrane tereny położone w obrębach ewidencyjnych: Doboszowice, Chałupki, Mrokocin, Pomianów Górny, Śrem i Topola.</w:t>
      </w:r>
    </w:p>
    <w:p w:rsidR="00C71069" w:rsidRDefault="00C71069">
      <w:pPr>
        <w:jc w:val="both"/>
        <w:rPr>
          <w:sz w:val="22"/>
          <w:szCs w:val="22"/>
        </w:rPr>
      </w:pPr>
    </w:p>
    <w:p w:rsidR="00C71069" w:rsidRDefault="00C71069">
      <w:pPr>
        <w:jc w:val="both"/>
        <w:rPr>
          <w:sz w:val="22"/>
          <w:szCs w:val="22"/>
        </w:rPr>
      </w:pPr>
      <w:r>
        <w:rPr>
          <w:sz w:val="22"/>
          <w:szCs w:val="22"/>
        </w:rPr>
        <w:t>Zgodnie z art. 95 ust. 2 ustawy z dnia 9 czerwca 2011 roku Prawo geologiczne i górnicze (Dz. U. z 2017 roku, poz. 2126) w</w:t>
      </w:r>
      <w:r>
        <w:rPr>
          <w:kern w:val="0"/>
          <w:sz w:val="22"/>
          <w:szCs w:val="22"/>
        </w:rPr>
        <w:t xml:space="preserve"> terminie do 2 lat od dnia zatwierdzenia dokumentacji geologicznej przez właściwy organ administracji geologicznej obszar udokumentowanego złoża kopaliny oraz obszar udokumentowanego kompleksu podziemnego składowania dwutlenku węgla obowiązkowo wprowadza się do studium uwarunkowań i kierunków zagospodarowania przestrzennego gminy. W związku z udokumentowaniem nowych złóż kopalin „Chałupki” i „Topola – Śrem” oraz dodatkowym fragmentem złoża „Byczeń I” zachodzi konieczność ich ujęcia w przedmiotowym Studium. Docelowo zakłada się także możliwość eksploatacji kopalin na nowo udokumentowanych złożach.</w:t>
      </w:r>
    </w:p>
    <w:p w:rsidR="00C71069" w:rsidRDefault="00C71069">
      <w:pPr>
        <w:jc w:val="both"/>
        <w:rPr>
          <w:sz w:val="22"/>
          <w:szCs w:val="22"/>
        </w:rPr>
      </w:pPr>
    </w:p>
    <w:p w:rsidR="00C71069" w:rsidRDefault="00C71069">
      <w:pPr>
        <w:jc w:val="both"/>
        <w:rPr>
          <w:sz w:val="22"/>
          <w:szCs w:val="22"/>
        </w:rPr>
      </w:pPr>
      <w:r>
        <w:rPr>
          <w:sz w:val="22"/>
          <w:szCs w:val="22"/>
        </w:rPr>
        <w:t>Ponadto zmianą studium uwarunkowań i kierunków zagospodarowania przestrzennego Gminy Kamieniec Ząbkowicki obejmuje się tereny zlokalizowane w obrębach ewidencyjnych Mrokocin i Pomianów Górny, zawarte w granicach działek ewidencyjnych wyszczególnionych w uchwale. Zmiany studium dokonuje się na potrzeby prawidłowego funkcjonowania zakładu górniczego (kopalni gnejsu) eksploatującego kopaliny ze złoża „Pomianów”.</w:t>
      </w:r>
    </w:p>
    <w:p w:rsidR="00C71069" w:rsidRDefault="00C71069">
      <w:pPr>
        <w:jc w:val="both"/>
        <w:rPr>
          <w:sz w:val="22"/>
          <w:szCs w:val="22"/>
        </w:rPr>
      </w:pPr>
    </w:p>
    <w:p w:rsidR="00C71069" w:rsidRDefault="00C71069">
      <w:pPr>
        <w:jc w:val="both"/>
        <w:rPr>
          <w:sz w:val="22"/>
          <w:szCs w:val="22"/>
        </w:rPr>
      </w:pPr>
      <w:r>
        <w:rPr>
          <w:sz w:val="22"/>
          <w:szCs w:val="22"/>
        </w:rPr>
        <w:t>W celu umożliwienia dokonania sporządzenia zmian miejscowych planów zagospodarowania przestrzennego niezbędne jest dokonanie zmiany studium, zgodnie z powyższą uchwałą.</w:t>
      </w:r>
    </w:p>
    <w:p w:rsidR="00C71069" w:rsidRDefault="00C71069">
      <w:pPr>
        <w:jc w:val="both"/>
        <w:rPr>
          <w:sz w:val="22"/>
          <w:szCs w:val="22"/>
        </w:rPr>
      </w:pPr>
    </w:p>
    <w:p w:rsidR="00C71069" w:rsidRDefault="00C71069">
      <w:pPr>
        <w:jc w:val="both"/>
        <w:rPr>
          <w:sz w:val="22"/>
          <w:szCs w:val="22"/>
        </w:rPr>
      </w:pPr>
    </w:p>
    <w:p w:rsidR="00C71069" w:rsidRDefault="00C71069">
      <w:pPr>
        <w:jc w:val="both"/>
        <w:rPr>
          <w:sz w:val="22"/>
          <w:szCs w:val="22"/>
        </w:rPr>
      </w:pPr>
    </w:p>
    <w:p w:rsidR="00C71069" w:rsidRDefault="00C71069">
      <w:pPr>
        <w:jc w:val="both"/>
        <w:rPr>
          <w:sz w:val="22"/>
          <w:szCs w:val="22"/>
        </w:rPr>
      </w:pPr>
    </w:p>
    <w:sectPr w:rsidR="00C71069" w:rsidSect="00C710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0583" w:rsidRDefault="00B00583">
      <w:r>
        <w:separator/>
      </w:r>
    </w:p>
  </w:endnote>
  <w:endnote w:type="continuationSeparator" w:id="0">
    <w:p w:rsidR="00B00583" w:rsidRDefault="00B005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ong">
    <w:altName w:val="Microsoft YaHei"/>
    <w:panose1 w:val="00000000000000000000"/>
    <w:charset w:val="86"/>
    <w:family w:val="modern"/>
    <w:notTrueType/>
    <w:pitch w:val="default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0583" w:rsidRDefault="00B00583">
      <w:r>
        <w:separator/>
      </w:r>
    </w:p>
  </w:footnote>
  <w:footnote w:type="continuationSeparator" w:id="0">
    <w:p w:rsidR="00B00583" w:rsidRDefault="00B0058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E864DF"/>
    <w:multiLevelType w:val="hybridMultilevel"/>
    <w:tmpl w:val="27CE6DC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71069"/>
    <w:rsid w:val="003B0FFE"/>
    <w:rsid w:val="00412705"/>
    <w:rsid w:val="00645C42"/>
    <w:rsid w:val="00675CC4"/>
    <w:rsid w:val="00934723"/>
    <w:rsid w:val="00B00583"/>
    <w:rsid w:val="00C71069"/>
    <w:rsid w:val="00FA5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75CC4"/>
    <w:pPr>
      <w:widowControl w:val="0"/>
      <w:suppressAutoHyphens/>
    </w:pPr>
    <w:rPr>
      <w:rFonts w:ascii="Times New Roman" w:hAnsi="Times New Roman"/>
      <w:kern w:val="2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675CC4"/>
    <w:pPr>
      <w:keepNext/>
      <w:jc w:val="center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675CC4"/>
    <w:rPr>
      <w:rFonts w:ascii="Cambria" w:hAnsi="Cambria" w:cs="Cambria"/>
      <w:b/>
      <w:bCs/>
      <w:kern w:val="32"/>
      <w:sz w:val="32"/>
      <w:szCs w:val="32"/>
    </w:rPr>
  </w:style>
  <w:style w:type="character" w:styleId="Odwoanieprzypisudolnego">
    <w:name w:val="footnote reference"/>
    <w:basedOn w:val="Domylnaczcionkaakapitu"/>
    <w:uiPriority w:val="99"/>
    <w:rsid w:val="00675CC4"/>
    <w:rPr>
      <w:rFonts w:ascii="Times New Roman" w:hAnsi="Times New Roman" w:cs="Times New Roman"/>
      <w:vertAlign w:val="superscript"/>
    </w:rPr>
  </w:style>
  <w:style w:type="character" w:customStyle="1" w:styleId="Znakiprzypiswdolnych">
    <w:name w:val="Znaki przypisów dolnych"/>
    <w:uiPriority w:val="99"/>
    <w:rsid w:val="00675CC4"/>
  </w:style>
  <w:style w:type="paragraph" w:styleId="Tekstpodstawowy">
    <w:name w:val="Body Text"/>
    <w:basedOn w:val="Normalny"/>
    <w:link w:val="TekstpodstawowyZnak"/>
    <w:uiPriority w:val="99"/>
    <w:rsid w:val="00675CC4"/>
    <w:pPr>
      <w:jc w:val="center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75CC4"/>
    <w:rPr>
      <w:rFonts w:ascii="Times New Roman" w:hAnsi="Times New Roman" w:cs="Times New Roman"/>
      <w:kern w:val="2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3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547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</vt:lpstr>
    </vt:vector>
  </TitlesOfParts>
  <Company/>
  <LinksUpToDate>false</LinksUpToDate>
  <CharactersWithSpaces>3828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</dc:title>
  <dc:subject/>
  <dc:creator>robert</dc:creator>
  <cp:keywords/>
  <dc:description/>
  <cp:lastModifiedBy>Marta Hercuń</cp:lastModifiedBy>
  <cp:revision>8</cp:revision>
  <cp:lastPrinted>2018-07-11T08:17:00Z</cp:lastPrinted>
  <dcterms:created xsi:type="dcterms:W3CDTF">2018-06-17T20:08:00Z</dcterms:created>
  <dcterms:modified xsi:type="dcterms:W3CDTF">2018-07-18T09:33:00Z</dcterms:modified>
</cp:coreProperties>
</file>