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2046"/>
        <w:gridCol w:w="4536"/>
      </w:tblGrid>
      <w:tr w:rsidR="00167914" w:rsidTr="006512D2">
        <w:trPr>
          <w:cantSplit/>
        </w:trPr>
        <w:tc>
          <w:tcPr>
            <w:tcW w:w="2046" w:type="dxa"/>
            <w:shd w:val="clear" w:color="auto" w:fill="auto"/>
          </w:tcPr>
          <w:p w:rsidR="00167914" w:rsidRDefault="00167914" w:rsidP="006512D2">
            <w:r>
              <w:rPr>
                <w:sz w:val="12"/>
                <w:szCs w:val="12"/>
              </w:rPr>
              <w:object w:dxaOrig="11984" w:dyaOrig="84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71.7pt;height:119.75pt" o:ole="">
                  <v:imagedata r:id="rId6" o:title=""/>
                </v:shape>
                <o:OLEObject Type="Embed" ProgID="MSDraw" ShapeID="_x0000_i1026" DrawAspect="Content" ObjectID="_1512966574" r:id="rId7">
                  <o:FieldCodes>\* mergeformat</o:FieldCodes>
                </o:OLEObject>
              </w:object>
            </w:r>
          </w:p>
          <w:p w:rsidR="00167914" w:rsidRDefault="00167914" w:rsidP="006512D2"/>
        </w:tc>
        <w:tc>
          <w:tcPr>
            <w:tcW w:w="4536" w:type="dxa"/>
            <w:shd w:val="clear" w:color="auto" w:fill="auto"/>
          </w:tcPr>
          <w:p w:rsidR="00167914" w:rsidRDefault="00167914" w:rsidP="006512D2">
            <w:pPr>
              <w:rPr>
                <w:b/>
                <w:sz w:val="36"/>
                <w:szCs w:val="36"/>
              </w:rPr>
            </w:pPr>
            <w:r>
              <w:t xml:space="preserve"> </w:t>
            </w:r>
            <w:r>
              <w:rPr>
                <w:b/>
                <w:sz w:val="28"/>
                <w:szCs w:val="28"/>
              </w:rPr>
              <w:t xml:space="preserve">Usługi inwestycyjno - budowlane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167914" w:rsidRDefault="00167914" w:rsidP="006512D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</w:t>
            </w:r>
            <w:r>
              <w:rPr>
                <w:rFonts w:ascii="Courier New" w:hAnsi="Courier New" w:cs="Courier New"/>
                <w:b/>
                <w:sz w:val="28"/>
                <w:szCs w:val="28"/>
              </w:rPr>
              <w:t xml:space="preserve">mgr </w:t>
            </w:r>
            <w:proofErr w:type="spellStart"/>
            <w:r>
              <w:rPr>
                <w:rFonts w:ascii="Courier New" w:hAnsi="Courier New" w:cs="Courier New"/>
                <w:b/>
                <w:sz w:val="28"/>
                <w:szCs w:val="28"/>
              </w:rPr>
              <w:t>inż.Jan</w:t>
            </w:r>
            <w:proofErr w:type="spellEnd"/>
            <w:r>
              <w:rPr>
                <w:rFonts w:ascii="Courier New" w:hAnsi="Courier New" w:cs="Courier New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  <w:sz w:val="28"/>
                <w:szCs w:val="28"/>
              </w:rPr>
              <w:t>Hetnar</w:t>
            </w:r>
            <w:proofErr w:type="spellEnd"/>
            <w:r>
              <w:rPr>
                <w:b/>
                <w:sz w:val="28"/>
                <w:szCs w:val="28"/>
              </w:rPr>
              <w:t xml:space="preserve">  </w:t>
            </w:r>
          </w:p>
          <w:p w:rsidR="00167914" w:rsidRDefault="00167914" w:rsidP="006512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48-370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28"/>
                <w:szCs w:val="28"/>
              </w:rPr>
              <w:t>PACZKÓW</w:t>
            </w:r>
          </w:p>
          <w:p w:rsidR="00167914" w:rsidRDefault="00167914" w:rsidP="006512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ul. Dąbrowskiego 14</w:t>
            </w:r>
          </w:p>
          <w:p w:rsidR="00167914" w:rsidRDefault="00167914" w:rsidP="006512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tel./fax. (0-77) 431 73 05</w:t>
            </w:r>
          </w:p>
          <w:p w:rsidR="00167914" w:rsidRDefault="00167914" w:rsidP="006512D2">
            <w:r>
              <w:rPr>
                <w:b/>
                <w:sz w:val="28"/>
                <w:szCs w:val="28"/>
              </w:rPr>
              <w:t xml:space="preserve">        NIP – 753-127-22-61</w:t>
            </w:r>
          </w:p>
          <w:p w:rsidR="00167914" w:rsidRDefault="00167914" w:rsidP="006512D2"/>
        </w:tc>
      </w:tr>
    </w:tbl>
    <w:p w:rsidR="00167914" w:rsidRDefault="00167914" w:rsidP="00167914"/>
    <w:p w:rsidR="00167914" w:rsidRDefault="00167914" w:rsidP="00167914"/>
    <w:p w:rsidR="00167914" w:rsidRDefault="00167914" w:rsidP="00167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2.75pt;height:36pt">
            <v:shadow color="#868686"/>
            <v:textpath style="font-family:&quot;Arial Black&quot;;v-text-kern:t" trim="t" fitpath="t" string="PROJEKT BUDOWLANY"/>
          </v:shape>
        </w:pict>
      </w:r>
    </w:p>
    <w:p w:rsidR="00167914" w:rsidRDefault="00167914" w:rsidP="00167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</w:pPr>
    </w:p>
    <w:p w:rsidR="00167914" w:rsidRDefault="00167914" w:rsidP="00167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REMONTU BUDYNKU MAUZOLEUM WRAZ</w:t>
      </w:r>
    </w:p>
    <w:p w:rsidR="00167914" w:rsidRDefault="00167914" w:rsidP="00167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Z OGRODZENIEM CMENTARZA WE WSI MROKOCIN</w:t>
      </w:r>
    </w:p>
    <w:p w:rsidR="00167914" w:rsidRPr="00167914" w:rsidRDefault="00167914" w:rsidP="00167914">
      <w:pPr>
        <w:shd w:val="clear" w:color="auto" w:fill="FFFFFF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 </w:t>
      </w:r>
      <w:r w:rsidRPr="00167914">
        <w:rPr>
          <w:rFonts w:ascii="Arial" w:hAnsi="Arial" w:cs="Arial"/>
          <w:sz w:val="28"/>
          <w:szCs w:val="28"/>
        </w:rPr>
        <w:t xml:space="preserve">Kategoria </w:t>
      </w:r>
      <w:r>
        <w:rPr>
          <w:rFonts w:ascii="Arial" w:hAnsi="Arial" w:cs="Arial"/>
          <w:sz w:val="28"/>
          <w:szCs w:val="28"/>
        </w:rPr>
        <w:t xml:space="preserve">obiektu: </w:t>
      </w:r>
      <w:r w:rsidRPr="00167914">
        <w:rPr>
          <w:rFonts w:ascii="Arial" w:hAnsi="Arial" w:cs="Arial"/>
          <w:b/>
          <w:sz w:val="32"/>
          <w:szCs w:val="32"/>
        </w:rPr>
        <w:t>X</w:t>
      </w:r>
    </w:p>
    <w:p w:rsidR="00167914" w:rsidRDefault="00167914" w:rsidP="00167914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670C28">
        <w:rPr>
          <w:rFonts w:ascii="Arial" w:hAnsi="Arial" w:cs="Arial"/>
        </w:rPr>
        <w:t xml:space="preserve">  </w:t>
      </w: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i/>
          <w:sz w:val="32"/>
          <w:szCs w:val="32"/>
        </w:rPr>
      </w:pPr>
      <w:r w:rsidRPr="00167914">
        <w:rPr>
          <w:rFonts w:ascii="Arial" w:hAnsi="Arial" w:cs="Arial"/>
          <w:sz w:val="28"/>
          <w:szCs w:val="28"/>
        </w:rPr>
        <w:t>Inwestor:</w:t>
      </w:r>
      <w:r>
        <w:rPr>
          <w:rFonts w:ascii="Arial" w:hAnsi="Arial" w:cs="Arial"/>
          <w:b/>
          <w:sz w:val="32"/>
          <w:szCs w:val="32"/>
        </w:rPr>
        <w:t xml:space="preserve">     GMINA KAMIENIEC ZĄBKOWICKI</w:t>
      </w: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57-230 Kamieniec Ząbkowicki ul. Ząbkowicki 26</w:t>
      </w: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</w:p>
    <w:p w:rsidR="00167914" w:rsidRPr="00FC1062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</w: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  <w:r w:rsidRPr="00FC1062">
        <w:rPr>
          <w:rFonts w:ascii="Arial" w:hAnsi="Arial" w:cs="Arial"/>
          <w:sz w:val="28"/>
          <w:szCs w:val="28"/>
        </w:rPr>
        <w:t xml:space="preserve">Lokalizacja: 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MROKOCIN – działka nr 48 </w:t>
      </w: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0" w:type="auto"/>
        <w:tblLook w:val="01E0"/>
      </w:tblPr>
      <w:tblGrid>
        <w:gridCol w:w="4606"/>
        <w:gridCol w:w="4606"/>
      </w:tblGrid>
      <w:tr w:rsidR="00167914" w:rsidRPr="00FC1062" w:rsidTr="006512D2">
        <w:tc>
          <w:tcPr>
            <w:tcW w:w="4606" w:type="dxa"/>
            <w:shd w:val="clear" w:color="auto" w:fill="E6E6E6"/>
          </w:tcPr>
          <w:p w:rsidR="00167914" w:rsidRPr="00FC1062" w:rsidRDefault="00167914" w:rsidP="001679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 </w:t>
            </w:r>
            <w:proofErr w:type="spellStart"/>
            <w:r>
              <w:rPr>
                <w:rFonts w:ascii="Arial" w:hAnsi="Arial" w:cs="Arial"/>
              </w:rPr>
              <w:t>r</w:t>
            </w:r>
            <w:proofErr w:type="spellEnd"/>
            <w:r>
              <w:rPr>
                <w:rFonts w:ascii="Arial" w:hAnsi="Arial" w:cs="Arial"/>
              </w:rPr>
              <w:t xml:space="preserve"> o j e k t a n t </w:t>
            </w:r>
            <w:r w:rsidRPr="00FC1062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  <w:shd w:val="clear" w:color="auto" w:fill="E6E6E6"/>
          </w:tcPr>
          <w:p w:rsidR="00167914" w:rsidRPr="00FC1062" w:rsidRDefault="00167914" w:rsidP="006512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Pieczątka, podpis :</w:t>
            </w:r>
          </w:p>
        </w:tc>
      </w:tr>
      <w:tr w:rsidR="00167914" w:rsidRPr="00FC1062" w:rsidTr="006512D2">
        <w:tc>
          <w:tcPr>
            <w:tcW w:w="4606" w:type="dxa"/>
            <w:tcBorders>
              <w:bottom w:val="single" w:sz="4" w:space="0" w:color="auto"/>
            </w:tcBorders>
          </w:tcPr>
          <w:p w:rsidR="00167914" w:rsidRPr="003E212F" w:rsidRDefault="00167914" w:rsidP="006512D2">
            <w:pPr>
              <w:rPr>
                <w:rFonts w:ascii="Arial" w:hAnsi="Arial" w:cs="Arial"/>
                <w:sz w:val="16"/>
                <w:szCs w:val="16"/>
              </w:rPr>
            </w:pPr>
          </w:p>
          <w:p w:rsidR="00167914" w:rsidRPr="00FC1062" w:rsidRDefault="00167914" w:rsidP="006512D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C1062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   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mgr inż. Jan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t>Hetnar</w:t>
            </w:r>
            <w:proofErr w:type="spellEnd"/>
          </w:p>
          <w:p w:rsidR="00167914" w:rsidRPr="00FC1062" w:rsidRDefault="00167914" w:rsidP="006512D2">
            <w:pPr>
              <w:rPr>
                <w:rFonts w:ascii="Arial" w:hAnsi="Arial" w:cs="Arial"/>
                <w:sz w:val="28"/>
                <w:szCs w:val="28"/>
              </w:rPr>
            </w:pPr>
            <w:r w:rsidRPr="00FC1062">
              <w:rPr>
                <w:rFonts w:ascii="Arial" w:hAnsi="Arial" w:cs="Arial"/>
                <w:sz w:val="28"/>
                <w:szCs w:val="28"/>
              </w:rPr>
              <w:t xml:space="preserve">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C106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FC1062">
              <w:rPr>
                <w:rFonts w:ascii="Arial" w:hAnsi="Arial" w:cs="Arial"/>
              </w:rPr>
              <w:t>Uprawnienia budowlane</w:t>
            </w:r>
          </w:p>
          <w:p w:rsidR="00167914" w:rsidRPr="00FC1062" w:rsidRDefault="00167914" w:rsidP="006512D2">
            <w:pPr>
              <w:rPr>
                <w:rFonts w:ascii="Arial" w:hAnsi="Arial" w:cs="Arial"/>
                <w:sz w:val="28"/>
                <w:szCs w:val="28"/>
              </w:rPr>
            </w:pPr>
            <w:r w:rsidRPr="00FC1062">
              <w:rPr>
                <w:rFonts w:ascii="Arial" w:hAnsi="Arial" w:cs="Arial"/>
                <w:sz w:val="28"/>
                <w:szCs w:val="28"/>
              </w:rPr>
              <w:t xml:space="preserve">      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Pr="00FC106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Pr="00FC1062">
              <w:rPr>
                <w:rFonts w:ascii="Arial" w:hAnsi="Arial" w:cs="Arial"/>
              </w:rPr>
              <w:t xml:space="preserve">nr </w:t>
            </w:r>
            <w:r w:rsidRPr="00267618">
              <w:rPr>
                <w:rFonts w:ascii="Arial" w:hAnsi="Arial" w:cs="Arial"/>
              </w:rPr>
              <w:t>2/160/82</w:t>
            </w:r>
            <w:r w:rsidRPr="00FC1062">
              <w:rPr>
                <w:rFonts w:ascii="Arial" w:hAnsi="Arial" w:cs="Arial"/>
                <w:sz w:val="28"/>
                <w:szCs w:val="28"/>
              </w:rPr>
              <w:t xml:space="preserve">     </w:t>
            </w:r>
          </w:p>
          <w:p w:rsidR="00167914" w:rsidRPr="003E212F" w:rsidRDefault="00167914" w:rsidP="006512D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167914" w:rsidRPr="00FC1062" w:rsidRDefault="00167914" w:rsidP="006512D2">
            <w:pPr>
              <w:rPr>
                <w:rFonts w:ascii="Arial" w:hAnsi="Arial" w:cs="Arial"/>
                <w:sz w:val="28"/>
                <w:szCs w:val="28"/>
              </w:rPr>
            </w:pPr>
          </w:p>
          <w:p w:rsidR="00167914" w:rsidRPr="00FC1062" w:rsidRDefault="00167914" w:rsidP="006512D2">
            <w:pPr>
              <w:rPr>
                <w:rFonts w:ascii="Arial" w:hAnsi="Arial" w:cs="Arial"/>
                <w:sz w:val="28"/>
                <w:szCs w:val="28"/>
              </w:rPr>
            </w:pPr>
            <w:r w:rsidRPr="00FC106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:rsidR="00167914" w:rsidRDefault="00167914" w:rsidP="00167914">
      <w:r>
        <w:t xml:space="preserve">                                                               - GRUDZIEŃ 2015 r. –</w: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32"/>
          <w:szCs w:val="32"/>
        </w:rPr>
      </w:pPr>
      <w:r w:rsidRPr="00F626EE">
        <w:rPr>
          <w:rFonts w:ascii="Arial" w:hAnsi="Arial" w:cs="Arial"/>
          <w:sz w:val="32"/>
          <w:szCs w:val="32"/>
        </w:rPr>
        <w:lastRenderedPageBreak/>
        <w:t xml:space="preserve">                         </w:t>
      </w:r>
      <w:r w:rsidRPr="00F626EE">
        <w:rPr>
          <w:rFonts w:ascii="Arial" w:hAnsi="Arial" w:cs="Arial"/>
          <w:b/>
          <w:sz w:val="32"/>
          <w:szCs w:val="32"/>
        </w:rPr>
        <w:t>O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P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I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S</w:t>
      </w:r>
      <w:r>
        <w:rPr>
          <w:rFonts w:ascii="Arial" w:hAnsi="Arial" w:cs="Arial"/>
          <w:b/>
          <w:sz w:val="32"/>
          <w:szCs w:val="32"/>
        </w:rPr>
        <w:t xml:space="preserve">  </w:t>
      </w:r>
      <w:r w:rsidRPr="00F626EE">
        <w:rPr>
          <w:rFonts w:ascii="Arial" w:hAnsi="Arial" w:cs="Arial"/>
          <w:b/>
          <w:sz w:val="32"/>
          <w:szCs w:val="32"/>
        </w:rPr>
        <w:t xml:space="preserve"> T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E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C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H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N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I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C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Z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N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626EE">
        <w:rPr>
          <w:rFonts w:ascii="Arial" w:hAnsi="Arial" w:cs="Arial"/>
          <w:b/>
          <w:sz w:val="32"/>
          <w:szCs w:val="32"/>
        </w:rPr>
        <w:t>Y</w: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32"/>
          <w:szCs w:val="32"/>
        </w:rPr>
      </w:pPr>
    </w:p>
    <w:p w:rsidR="00167914" w:rsidRPr="00E17D0A" w:rsidRDefault="00167914" w:rsidP="00167914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 w:rsidRPr="00E17D0A">
        <w:rPr>
          <w:rFonts w:ascii="Arial" w:hAnsi="Arial" w:cs="Arial"/>
          <w:b/>
          <w:sz w:val="22"/>
          <w:szCs w:val="22"/>
        </w:rPr>
        <w:t xml:space="preserve">WSTĘP </w:t>
      </w:r>
    </w:p>
    <w:p w:rsidR="00167914" w:rsidRPr="00E17D0A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 w:rsidRPr="00E17D0A">
        <w:rPr>
          <w:rFonts w:ascii="Arial" w:hAnsi="Arial" w:cs="Arial"/>
          <w:b/>
          <w:sz w:val="22"/>
          <w:szCs w:val="22"/>
        </w:rPr>
        <w:t>1.1 Przedmiot opracowania</w:t>
      </w:r>
    </w:p>
    <w:p w:rsidR="00E95565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17D0A">
        <w:rPr>
          <w:rFonts w:ascii="Arial" w:hAnsi="Arial" w:cs="Arial"/>
          <w:b/>
          <w:sz w:val="22"/>
          <w:szCs w:val="22"/>
        </w:rPr>
        <w:t xml:space="preserve"> </w:t>
      </w:r>
      <w:r w:rsidRPr="00E17D0A">
        <w:rPr>
          <w:rFonts w:ascii="Arial" w:hAnsi="Arial" w:cs="Arial"/>
          <w:sz w:val="22"/>
          <w:szCs w:val="22"/>
        </w:rPr>
        <w:t xml:space="preserve">Przedmiotem opracowania jest projekt remontu </w:t>
      </w:r>
      <w:r w:rsidR="00E95565">
        <w:rPr>
          <w:rFonts w:ascii="Arial" w:hAnsi="Arial" w:cs="Arial"/>
          <w:sz w:val="22"/>
          <w:szCs w:val="22"/>
        </w:rPr>
        <w:t>budynku Mauzoleum wraz z ogrodzeniem cmentarza we wsi Mrokocin, który obejmuje:</w:t>
      </w:r>
    </w:p>
    <w:p w:rsidR="00E95565" w:rsidRDefault="00E95565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remont dachu, </w:t>
      </w:r>
      <w:r w:rsidR="00167914" w:rsidRPr="00E17D0A">
        <w:rPr>
          <w:rFonts w:ascii="Arial" w:hAnsi="Arial" w:cs="Arial"/>
          <w:sz w:val="22"/>
          <w:szCs w:val="22"/>
        </w:rPr>
        <w:t>elewacji</w:t>
      </w:r>
      <w:r>
        <w:rPr>
          <w:rFonts w:ascii="Arial" w:hAnsi="Arial" w:cs="Arial"/>
          <w:sz w:val="22"/>
          <w:szCs w:val="22"/>
        </w:rPr>
        <w:t>, ścian wewnętrznych i posadzki budynku Mauzoleum, wraz              z renowacją drzwi wejściowych, wykonaniem i montażem nowej stolarki okiennej oraz odtworzeniem elementów ozdobnych elewacji tj. herbu rodowego i gzymsu podokapowego</w:t>
      </w:r>
    </w:p>
    <w:p w:rsidR="00E95565" w:rsidRDefault="00E95565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remont muru z cegły ze schodami z bloków piaskowca, istniejących przed bud. Mauzoleum</w:t>
      </w:r>
    </w:p>
    <w:p w:rsidR="00E95565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17D0A">
        <w:rPr>
          <w:rFonts w:ascii="Arial" w:hAnsi="Arial" w:cs="Arial"/>
          <w:sz w:val="22"/>
          <w:szCs w:val="22"/>
        </w:rPr>
        <w:t xml:space="preserve"> </w:t>
      </w:r>
      <w:r w:rsidR="00E95565">
        <w:rPr>
          <w:rFonts w:ascii="Arial" w:hAnsi="Arial" w:cs="Arial"/>
          <w:sz w:val="22"/>
          <w:szCs w:val="22"/>
        </w:rPr>
        <w:t>- remont odtworzeniowy muru ogrodzeniowego z metalową bramą wejściową</w:t>
      </w:r>
    </w:p>
    <w:p w:rsidR="00E95565" w:rsidRDefault="00E95565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oczyszczenie całego terenu cmentarza z dzikiej roślinności, rozsypanego gruzu oraz pozostałych elementów nagrobków – zebranie i złożenie tych elementów w wyznaczonym miejscu w pobliżu budynku Mauzoleum</w:t>
      </w:r>
    </w:p>
    <w:p w:rsidR="00E95565" w:rsidRDefault="00E95565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równanie terenu cmentarza humusem, obsianie trawą </w:t>
      </w:r>
    </w:p>
    <w:p w:rsidR="00167914" w:rsidRPr="00E17D0A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 w:rsidRPr="00E17D0A">
        <w:rPr>
          <w:rFonts w:ascii="Arial" w:hAnsi="Arial" w:cs="Arial"/>
          <w:b/>
          <w:sz w:val="22"/>
          <w:szCs w:val="22"/>
        </w:rPr>
        <w:t>1.2 Podstawa opracowania</w:t>
      </w:r>
    </w:p>
    <w:p w:rsidR="00167914" w:rsidRPr="00E17D0A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17D0A">
        <w:rPr>
          <w:rFonts w:ascii="Arial" w:hAnsi="Arial" w:cs="Arial"/>
          <w:b/>
          <w:sz w:val="22"/>
          <w:szCs w:val="22"/>
        </w:rPr>
        <w:t xml:space="preserve"> </w:t>
      </w:r>
      <w:r w:rsidRPr="00E17D0A">
        <w:rPr>
          <w:rFonts w:ascii="Arial" w:hAnsi="Arial" w:cs="Arial"/>
          <w:sz w:val="22"/>
          <w:szCs w:val="22"/>
        </w:rPr>
        <w:t xml:space="preserve">Podstawą opracowania jest zlecenie inwestora oraz materiały wstępne zebrane z </w:t>
      </w:r>
      <w:r w:rsidR="00E95565">
        <w:rPr>
          <w:rFonts w:ascii="Arial" w:hAnsi="Arial" w:cs="Arial"/>
          <w:sz w:val="22"/>
          <w:szCs w:val="22"/>
        </w:rPr>
        <w:t>różnych</w:t>
      </w:r>
      <w:r w:rsidRPr="00E17D0A">
        <w:rPr>
          <w:rFonts w:ascii="Arial" w:hAnsi="Arial" w:cs="Arial"/>
          <w:sz w:val="22"/>
          <w:szCs w:val="22"/>
        </w:rPr>
        <w:t xml:space="preserve"> źródeł, a w szczególności:</w:t>
      </w:r>
    </w:p>
    <w:p w:rsidR="00167914" w:rsidRPr="00E17D0A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wizja lokalna przeprowadzona na obiekcie</w:t>
      </w:r>
    </w:p>
    <w:p w:rsidR="00167914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17D0A">
        <w:rPr>
          <w:rFonts w:ascii="Arial" w:hAnsi="Arial" w:cs="Arial"/>
          <w:sz w:val="22"/>
          <w:szCs w:val="22"/>
        </w:rPr>
        <w:t>- inwentaryzacja budynku</w:t>
      </w:r>
      <w:r w:rsidR="00E95565">
        <w:rPr>
          <w:rFonts w:ascii="Arial" w:hAnsi="Arial" w:cs="Arial"/>
          <w:sz w:val="22"/>
          <w:szCs w:val="22"/>
        </w:rPr>
        <w:t xml:space="preserve">, muru ze schodami oraz ogrodzenia cmentarza </w:t>
      </w:r>
      <w:r w:rsidRPr="00E17D0A">
        <w:rPr>
          <w:rFonts w:ascii="Arial" w:hAnsi="Arial" w:cs="Arial"/>
          <w:sz w:val="22"/>
          <w:szCs w:val="22"/>
        </w:rPr>
        <w:t>wykonana przez zespół projektowy wykonawcy zlecenia, w zakresie niezbędnym do opracowania projektu</w:t>
      </w:r>
    </w:p>
    <w:p w:rsidR="00167914" w:rsidRPr="00E17D0A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dokumentacja fotograficzna </w:t>
      </w:r>
    </w:p>
    <w:p w:rsidR="00167914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1.3 Cel</w:t>
      </w:r>
      <w:r w:rsidRPr="00E17D0A">
        <w:rPr>
          <w:rFonts w:ascii="Arial" w:hAnsi="Arial" w:cs="Arial"/>
          <w:b/>
          <w:sz w:val="22"/>
          <w:szCs w:val="22"/>
        </w:rPr>
        <w:t xml:space="preserve"> opracowania</w:t>
      </w:r>
    </w:p>
    <w:p w:rsidR="00167914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279AB">
        <w:rPr>
          <w:rFonts w:ascii="Arial" w:hAnsi="Arial" w:cs="Arial"/>
          <w:sz w:val="22"/>
          <w:szCs w:val="22"/>
        </w:rPr>
        <w:t>Celem opracowania jest</w:t>
      </w:r>
      <w:r>
        <w:rPr>
          <w:rFonts w:ascii="Arial" w:hAnsi="Arial" w:cs="Arial"/>
          <w:sz w:val="22"/>
          <w:szCs w:val="22"/>
        </w:rPr>
        <w:t xml:space="preserve"> podanie rozwiązań architektonicznych i technologicznych dla remontu budynku oraz</w:t>
      </w:r>
      <w:r w:rsidR="00B72671">
        <w:rPr>
          <w:rFonts w:ascii="Arial" w:hAnsi="Arial" w:cs="Arial"/>
          <w:sz w:val="22"/>
          <w:szCs w:val="22"/>
        </w:rPr>
        <w:t xml:space="preserve"> pozostałych murów, schodów i metalowej bramy wejściowej na cmentarz</w:t>
      </w:r>
      <w:r>
        <w:rPr>
          <w:rFonts w:ascii="Arial" w:hAnsi="Arial" w:cs="Arial"/>
          <w:sz w:val="22"/>
          <w:szCs w:val="22"/>
        </w:rPr>
        <w:t>.</w:t>
      </w:r>
    </w:p>
    <w:p w:rsidR="00167914" w:rsidRPr="00E17D0A" w:rsidRDefault="00167914" w:rsidP="00167914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OPIS OGÓLNY</w:t>
      </w:r>
    </w:p>
    <w:p w:rsidR="00167914" w:rsidRPr="00E17D0A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2.1 Lokalizacja</w:t>
      </w:r>
    </w:p>
    <w:p w:rsidR="00B72671" w:rsidRDefault="00B72671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Mauzoleum i cmentarz</w:t>
      </w:r>
      <w:r w:rsidR="00167914" w:rsidRPr="004279AB">
        <w:rPr>
          <w:rFonts w:ascii="Arial" w:hAnsi="Arial" w:cs="Arial"/>
          <w:sz w:val="22"/>
          <w:szCs w:val="22"/>
        </w:rPr>
        <w:t xml:space="preserve"> położony jest w centrum </w:t>
      </w:r>
      <w:r>
        <w:rPr>
          <w:rFonts w:ascii="Arial" w:hAnsi="Arial" w:cs="Arial"/>
          <w:sz w:val="22"/>
          <w:szCs w:val="22"/>
        </w:rPr>
        <w:t>wsi Mrokocin, na zboczu pochylonym           w kierunku południowym, wśród budynków mieszkalnych i gospodarczych zabudowy wiejskiej. Cmentarz usytuowano na dość obszernej działce, w centrum której wybudowano budynek Mauzoleum ze schodami kamiennymi i murem oporowym, oddzielającym część terenu przed budynkiem od pozostałej części cmentarza od strony południowej. Cmentarz przylega krótką granicą południową do pasa drogowego drogi wiejskiej. Od strony tej pozostał stary ceglano-kamienny mur ogrodzeniowy, wraz z metalową bramą wejściową</w:t>
      </w:r>
    </w:p>
    <w:p w:rsidR="00167914" w:rsidRDefault="00B72671" w:rsidP="00167914">
      <w:pPr>
        <w:shd w:val="clear" w:color="auto" w:fill="FFFFFF"/>
        <w:spacing w:line="360" w:lineRule="auto"/>
        <w:jc w:val="both"/>
        <w:rPr>
          <w:rStyle w:val="Pogrubienie"/>
          <w:rFonts w:ascii="Arial" w:hAnsi="Arial" w:cs="Arial"/>
          <w:b w:val="0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Cmentarz ten </w:t>
      </w:r>
      <w:r w:rsidR="00167914">
        <w:rPr>
          <w:rFonts w:ascii="Arial" w:hAnsi="Arial" w:cs="Arial"/>
          <w:sz w:val="22"/>
          <w:szCs w:val="22"/>
        </w:rPr>
        <w:t>położon</w:t>
      </w:r>
      <w:r>
        <w:rPr>
          <w:rFonts w:ascii="Arial" w:hAnsi="Arial" w:cs="Arial"/>
          <w:sz w:val="22"/>
          <w:szCs w:val="22"/>
        </w:rPr>
        <w:t>y</w:t>
      </w:r>
      <w:r w:rsidR="00167914">
        <w:rPr>
          <w:rFonts w:ascii="Arial" w:hAnsi="Arial" w:cs="Arial"/>
          <w:sz w:val="22"/>
          <w:szCs w:val="22"/>
        </w:rPr>
        <w:t xml:space="preserve"> jest w obrębie strefy „A”, tj.  strefy objętej ścisłą ochroną konserwatorską układów architektonicznych. </w:t>
      </w:r>
      <w:r>
        <w:rPr>
          <w:rFonts w:ascii="Arial" w:hAnsi="Arial" w:cs="Arial"/>
          <w:sz w:val="22"/>
          <w:szCs w:val="22"/>
        </w:rPr>
        <w:t>D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ziałania konserwatorskie w t</w:t>
      </w:r>
      <w:r w:rsidR="00167914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ej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 xml:space="preserve"> stref</w:t>
      </w:r>
      <w:r w:rsidR="00167914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ie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 xml:space="preserve"> zmierzają do zachowania i uczytelnienia historycznego układu przestrzennego i konserwacji 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lastRenderedPageBreak/>
        <w:t>jego głównych elementów: rozplanowania i przebiegu głównych ciągów komunikacyjnych, kompozycji wnętrz urbanistycznych, historycznych linii zabudowy, kompozycji układów zieleni zabytkowej oraz historycznych podziałów własnościowych i sposobu użytkowania gruntów.</w:t>
      </w:r>
      <w:r>
        <w:rPr>
          <w:rStyle w:val="Pogrubienie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 xml:space="preserve">Wszelka działalność inwestycyjna, budowlana, jak również przebudowy, remonty, adaptacje, dostosowanie współczesnych funkcji czy podziały nieruchomości znajdujących się w </w:t>
      </w:r>
      <w:r w:rsidR="00167914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obsza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 xml:space="preserve">rze </w:t>
      </w:r>
      <w:r w:rsidR="00167914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 xml:space="preserve">tej </w:t>
      </w:r>
      <w:r w:rsidR="00167914" w:rsidRPr="004D7E7E">
        <w:rPr>
          <w:rStyle w:val="Pogrubienie"/>
          <w:rFonts w:ascii="Arial" w:hAnsi="Arial" w:cs="Arial"/>
          <w:b w:val="0"/>
          <w:color w:val="000000"/>
          <w:sz w:val="22"/>
          <w:szCs w:val="22"/>
        </w:rPr>
        <w:t>strefy wymagają uzgodnienia z Dolnośląskim Wojewódzkim Konserwatorem Zabytków Delegatura Wojewódzkiego Oddziału Urzędu Ochrony Zabytków w Wałbrzychu.</w:t>
      </w:r>
    </w:p>
    <w:p w:rsidR="00167914" w:rsidRPr="00E17D0A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2.2 Opis ogólny</w:t>
      </w:r>
      <w:r w:rsidR="008B42E8">
        <w:rPr>
          <w:rFonts w:ascii="Arial" w:hAnsi="Arial" w:cs="Arial"/>
          <w:b/>
          <w:sz w:val="22"/>
          <w:szCs w:val="22"/>
        </w:rPr>
        <w:t xml:space="preserve"> budynku Mauzoleum, schodów i murów </w:t>
      </w:r>
    </w:p>
    <w:p w:rsidR="00BE6CDE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113A">
        <w:rPr>
          <w:rFonts w:ascii="Arial" w:hAnsi="Arial" w:cs="Arial"/>
          <w:b/>
          <w:sz w:val="22"/>
          <w:szCs w:val="22"/>
          <w:u w:val="single"/>
        </w:rPr>
        <w:t xml:space="preserve">Budynek </w:t>
      </w:r>
      <w:r w:rsidR="008B42E8" w:rsidRPr="00B2113A">
        <w:rPr>
          <w:rFonts w:ascii="Arial" w:hAnsi="Arial" w:cs="Arial"/>
          <w:b/>
          <w:sz w:val="22"/>
          <w:szCs w:val="22"/>
          <w:u w:val="single"/>
        </w:rPr>
        <w:t>Mauzoleum</w:t>
      </w:r>
      <w:r w:rsidR="008B42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wybudowany został przypuszczalnie </w:t>
      </w:r>
      <w:r w:rsidR="008B42E8">
        <w:rPr>
          <w:rFonts w:ascii="Arial" w:hAnsi="Arial" w:cs="Arial"/>
          <w:sz w:val="22"/>
          <w:szCs w:val="22"/>
        </w:rPr>
        <w:t>w I połowie XIX</w:t>
      </w:r>
      <w:r>
        <w:rPr>
          <w:rFonts w:ascii="Arial" w:hAnsi="Arial" w:cs="Arial"/>
          <w:sz w:val="22"/>
          <w:szCs w:val="22"/>
        </w:rPr>
        <w:t xml:space="preserve"> wieku</w:t>
      </w:r>
      <w:r w:rsidR="008B42E8">
        <w:rPr>
          <w:rFonts w:ascii="Arial" w:hAnsi="Arial" w:cs="Arial"/>
          <w:sz w:val="22"/>
          <w:szCs w:val="22"/>
        </w:rPr>
        <w:t>, przez bogatą rodzinę zamieszkującą we wsi Mrokocin, posiadającą swój własny herb rodowy, którego wizerunek umieszczono po obu stronach drzwi wejściowych do wnętrza tego budynku. Są to herby wykute w płytach  z piaskowca, które wmontowano w ścianę frontową (południową) budynku. Budynek Mauzoleum jest niewielkim gabarytowo budynkiem murowanym, parterowym, z 2-spadkowym i symetrycznym dachem, pokrytym zakładkową dachówką cementową w kolorze grafitowym. Wewnątrz wydzielono jedno pomieszczenie,     w którym złożono kamienne sarkofagi zmarłych z rodu właścicieli tego obiektu. Nad tym pomieszczeniem wykonano strop odcinkowy,</w:t>
      </w:r>
      <w:r w:rsidR="00BE6CDE">
        <w:rPr>
          <w:rFonts w:ascii="Arial" w:hAnsi="Arial" w:cs="Arial"/>
          <w:sz w:val="22"/>
          <w:szCs w:val="22"/>
        </w:rPr>
        <w:t xml:space="preserve"> tj. pasy półkolistych sklepień opartych na belkach stalowych i ścianach podłużnych. Budynek zbudowano na podstawie zbliżonej do kwadratu. Jego sześcienną bryłę zadaszono 2-spadkowym dachem symetrycznym. Pod dachem wydzielono nieużytkowe pomieszczenie, z wejściem przez otwór okienny umieszczony w szczycie ściany północnej. W ścianie frontowej osadzono drewniane, masywne drzwi z metalowymi okuciami, 2-skrzydłowe, zakończone ostrym łukiem. Nad drzwiami deskowymi prosta rozeta metalowa, wykonana techniką kowalstwa artystycznego. W bocznych ścianach wykonano otwory okienne (po jednym w każdej ścianie) w </w:t>
      </w:r>
      <w:proofErr w:type="spellStart"/>
      <w:r w:rsidR="00BE6CDE">
        <w:rPr>
          <w:rFonts w:ascii="Arial" w:hAnsi="Arial" w:cs="Arial"/>
          <w:sz w:val="22"/>
          <w:szCs w:val="22"/>
        </w:rPr>
        <w:t>obramowa-niu</w:t>
      </w:r>
      <w:proofErr w:type="spellEnd"/>
      <w:r w:rsidR="00BE6CDE">
        <w:rPr>
          <w:rFonts w:ascii="Arial" w:hAnsi="Arial" w:cs="Arial"/>
          <w:sz w:val="22"/>
          <w:szCs w:val="22"/>
        </w:rPr>
        <w:t xml:space="preserve"> z profilowanego piaskowca. Otwory zakończone od góry ostrym łukiem. </w:t>
      </w:r>
    </w:p>
    <w:p w:rsidR="00BE6CDE" w:rsidRDefault="00BE6CDE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Ściany budynku wymurowano z cegły pełnej i otynkowano z obu stron. </w:t>
      </w:r>
      <w:r w:rsidR="00B2113A">
        <w:rPr>
          <w:rFonts w:ascii="Arial" w:hAnsi="Arial" w:cs="Arial"/>
          <w:sz w:val="22"/>
          <w:szCs w:val="22"/>
        </w:rPr>
        <w:t xml:space="preserve">Cokół murowany        z kamienia łamanego, nieregularnego. Nad kamieniem warstwa cegły nietynkowanej (klin-kierowej), ułożona „główkowo”, pionowo. Konstrukcja dachu drewniana, krokwiowa. Pod okapami murowany gzyms. </w:t>
      </w:r>
    </w:p>
    <w:p w:rsidR="00B2113A" w:rsidRDefault="00B2113A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Schody kamienne i mur przed budynkiem Mauzoleum</w:t>
      </w:r>
    </w:p>
    <w:p w:rsidR="00B2113A" w:rsidRDefault="00B2113A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Schody wykonano z bloków piaskowca, ułożonych na gruncie i podbudowie z gruzu.          Mur w dolnej części murowany z kamienia łamanego, nieregularnego. W części górnej mur   z cegły klinkierowej, na zaprawie cementowej. Mur podzielono na słupki i przęsła, które nakryto od góry betonowymi czapkami. Na słupkach czapki kwadratowe, z piramidalną częścią górną (4-spadkowe) o niewielkim pochyleniu. Na ścianach czapki 2-spadkowe, symetryczne, również o niewielkim pochyleniu (prawie płaskie).</w:t>
      </w:r>
    </w:p>
    <w:p w:rsidR="00B2113A" w:rsidRDefault="00B2113A" w:rsidP="00167914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Mur ogrodzeniowy z bramą wejściową</w:t>
      </w:r>
    </w:p>
    <w:p w:rsidR="00E6389E" w:rsidRDefault="00B2113A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 strony głównej drogi wiejskiej wykonano mur z cegły klinkierowej</w:t>
      </w:r>
      <w:r w:rsidR="00E6389E">
        <w:rPr>
          <w:rFonts w:ascii="Arial" w:hAnsi="Arial" w:cs="Arial"/>
          <w:sz w:val="22"/>
          <w:szCs w:val="22"/>
        </w:rPr>
        <w:t>, w którym osadzono</w:t>
      </w:r>
    </w:p>
    <w:p w:rsidR="00B2113A" w:rsidRPr="00B2113A" w:rsidRDefault="00E6389E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metalową bramę wejściową. Brama kuta, wykonana techniką kowalstwa artystycznego. Nad bramą oraz otworem w murze istniejącym obok wymurowano z cegły klinkierowej ostre łuki, podkreślające miejsce wejścia na cmentarz. Wzdłuż pozostałych trzech granic działki cmentarza wykonany był mur kamienny, z wbudowanym gdzie niegdzie  cegłami </w:t>
      </w:r>
      <w:proofErr w:type="spellStart"/>
      <w:r>
        <w:rPr>
          <w:rFonts w:ascii="Arial" w:hAnsi="Arial" w:cs="Arial"/>
          <w:sz w:val="22"/>
          <w:szCs w:val="22"/>
        </w:rPr>
        <w:t>klinkie-rowymi</w:t>
      </w:r>
      <w:proofErr w:type="spellEnd"/>
      <w:r>
        <w:rPr>
          <w:rFonts w:ascii="Arial" w:hAnsi="Arial" w:cs="Arial"/>
          <w:sz w:val="22"/>
          <w:szCs w:val="22"/>
        </w:rPr>
        <w:t>. Mur z kamienia łamanego, nieregularnego, przeważnie płaskiego.</w:t>
      </w:r>
    </w:p>
    <w:p w:rsidR="00167914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3. OCENA STANU TECHNICZNEGO      </w:t>
      </w:r>
    </w:p>
    <w:p w:rsidR="00E6389E" w:rsidRDefault="00E6389E" w:rsidP="00167914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113A">
        <w:rPr>
          <w:rFonts w:ascii="Arial" w:hAnsi="Arial" w:cs="Arial"/>
          <w:b/>
          <w:sz w:val="22"/>
          <w:szCs w:val="22"/>
          <w:u w:val="single"/>
        </w:rPr>
        <w:t>Budynek Mauzoleum</w:t>
      </w:r>
      <w:r>
        <w:rPr>
          <w:rFonts w:ascii="Arial" w:hAnsi="Arial" w:cs="Arial"/>
          <w:sz w:val="22"/>
          <w:szCs w:val="22"/>
        </w:rPr>
        <w:t xml:space="preserve"> </w:t>
      </w:r>
    </w:p>
    <w:p w:rsidR="00C44D10" w:rsidRDefault="00167914" w:rsidP="00E6389E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AC1">
        <w:rPr>
          <w:rFonts w:ascii="Arial" w:hAnsi="Arial" w:cs="Arial"/>
          <w:sz w:val="22"/>
          <w:szCs w:val="22"/>
        </w:rPr>
        <w:t xml:space="preserve">Bryła budynku masywna, zwarta, statycznie stabilna, nie wykazuje żadnych niebezpiecznych uszkodzeń, które mogłyby zagrażać bezpieczeństwu ludzi i mienia. </w:t>
      </w:r>
      <w:r w:rsidR="00E6389E">
        <w:rPr>
          <w:rFonts w:ascii="Arial" w:hAnsi="Arial" w:cs="Arial"/>
          <w:sz w:val="22"/>
          <w:szCs w:val="22"/>
        </w:rPr>
        <w:t xml:space="preserve">Z powodu uszkodzenia pokrycia dachu i jego nieszczelności wystąpiło tu uszkodzenie gzymsu podokapowego oraz na ścianach zaczęła wyrastać dzika roślinność. Uszkodzeniu uległy także dwie krokwie. </w:t>
      </w:r>
      <w:r>
        <w:rPr>
          <w:rFonts w:ascii="Arial" w:hAnsi="Arial" w:cs="Arial"/>
          <w:sz w:val="22"/>
          <w:szCs w:val="22"/>
        </w:rPr>
        <w:t xml:space="preserve">Stan </w:t>
      </w:r>
      <w:r w:rsidR="00E6389E">
        <w:rPr>
          <w:rFonts w:ascii="Arial" w:hAnsi="Arial" w:cs="Arial"/>
          <w:sz w:val="22"/>
          <w:szCs w:val="22"/>
        </w:rPr>
        <w:t xml:space="preserve">pozostałych </w:t>
      </w:r>
      <w:r>
        <w:rPr>
          <w:rFonts w:ascii="Arial" w:hAnsi="Arial" w:cs="Arial"/>
          <w:sz w:val="22"/>
          <w:szCs w:val="22"/>
        </w:rPr>
        <w:t xml:space="preserve">krokwi jest jednak dobry, krokwie suche, zdrowe, bez znaczących śladów porażenia owadami lub pleśnią.  </w:t>
      </w:r>
      <w:r w:rsidRPr="00443AC1">
        <w:rPr>
          <w:rFonts w:ascii="Arial" w:hAnsi="Arial" w:cs="Arial"/>
          <w:sz w:val="22"/>
          <w:szCs w:val="22"/>
        </w:rPr>
        <w:t xml:space="preserve">Ogólny stan techniczny konstrukcji budynku </w:t>
      </w:r>
      <w:r>
        <w:rPr>
          <w:rFonts w:ascii="Arial" w:hAnsi="Arial" w:cs="Arial"/>
          <w:sz w:val="22"/>
          <w:szCs w:val="22"/>
        </w:rPr>
        <w:t xml:space="preserve">należy uznać jako </w:t>
      </w:r>
      <w:r w:rsidR="00E6389E">
        <w:rPr>
          <w:rFonts w:ascii="Arial" w:hAnsi="Arial" w:cs="Arial"/>
          <w:sz w:val="22"/>
          <w:szCs w:val="22"/>
        </w:rPr>
        <w:t xml:space="preserve">dość </w:t>
      </w:r>
      <w:r>
        <w:rPr>
          <w:rFonts w:ascii="Arial" w:hAnsi="Arial" w:cs="Arial"/>
          <w:sz w:val="22"/>
          <w:szCs w:val="22"/>
        </w:rPr>
        <w:t xml:space="preserve">dobry. </w:t>
      </w:r>
      <w:r w:rsidRPr="00443AC1">
        <w:rPr>
          <w:rFonts w:ascii="Arial" w:hAnsi="Arial" w:cs="Arial"/>
          <w:sz w:val="22"/>
          <w:szCs w:val="22"/>
        </w:rPr>
        <w:t xml:space="preserve">Oględziny wykazują </w:t>
      </w:r>
      <w:r w:rsidR="00E6389E">
        <w:rPr>
          <w:rFonts w:ascii="Arial" w:hAnsi="Arial" w:cs="Arial"/>
          <w:sz w:val="22"/>
          <w:szCs w:val="22"/>
        </w:rPr>
        <w:t xml:space="preserve">głównie </w:t>
      </w:r>
      <w:r w:rsidRPr="00443AC1">
        <w:rPr>
          <w:rFonts w:ascii="Arial" w:hAnsi="Arial" w:cs="Arial"/>
          <w:sz w:val="22"/>
          <w:szCs w:val="22"/>
        </w:rPr>
        <w:t xml:space="preserve">zużycie i uszkodzenia powierzchowne – ubytki tynku, </w:t>
      </w:r>
      <w:r w:rsidR="00C44D10">
        <w:rPr>
          <w:rFonts w:ascii="Arial" w:hAnsi="Arial" w:cs="Arial"/>
          <w:sz w:val="22"/>
          <w:szCs w:val="22"/>
        </w:rPr>
        <w:t xml:space="preserve">miejscowe </w:t>
      </w:r>
      <w:r w:rsidRPr="00443AC1">
        <w:rPr>
          <w:rFonts w:ascii="Arial" w:hAnsi="Arial" w:cs="Arial"/>
          <w:sz w:val="22"/>
          <w:szCs w:val="22"/>
        </w:rPr>
        <w:t xml:space="preserve">ubytki </w:t>
      </w:r>
      <w:r w:rsidR="00C44D10">
        <w:rPr>
          <w:rFonts w:ascii="Arial" w:hAnsi="Arial" w:cs="Arial"/>
          <w:sz w:val="22"/>
          <w:szCs w:val="22"/>
        </w:rPr>
        <w:t xml:space="preserve">struktury </w:t>
      </w:r>
      <w:r w:rsidRPr="00443AC1">
        <w:rPr>
          <w:rFonts w:ascii="Arial" w:hAnsi="Arial" w:cs="Arial"/>
          <w:sz w:val="22"/>
          <w:szCs w:val="22"/>
        </w:rPr>
        <w:t>ścian</w:t>
      </w:r>
      <w:r w:rsidR="00C44D10">
        <w:rPr>
          <w:rFonts w:ascii="Arial" w:hAnsi="Arial" w:cs="Arial"/>
          <w:sz w:val="22"/>
          <w:szCs w:val="22"/>
        </w:rPr>
        <w:t>, zacieki</w:t>
      </w:r>
      <w:r w:rsidRPr="00443AC1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miejscowa korozja </w:t>
      </w:r>
      <w:r w:rsidR="00C44D10">
        <w:rPr>
          <w:rFonts w:ascii="Arial" w:hAnsi="Arial" w:cs="Arial"/>
          <w:sz w:val="22"/>
          <w:szCs w:val="22"/>
        </w:rPr>
        <w:t xml:space="preserve">struktury cegły, łuszczenie się powłok malarskich. </w:t>
      </w:r>
      <w:r>
        <w:rPr>
          <w:rFonts w:ascii="Arial" w:hAnsi="Arial" w:cs="Arial"/>
          <w:sz w:val="22"/>
          <w:szCs w:val="22"/>
        </w:rPr>
        <w:t xml:space="preserve">W znacznej części skruszony jest tynk </w:t>
      </w:r>
      <w:r w:rsidR="00C44D10">
        <w:rPr>
          <w:rFonts w:ascii="Arial" w:hAnsi="Arial" w:cs="Arial"/>
          <w:sz w:val="22"/>
          <w:szCs w:val="22"/>
        </w:rPr>
        <w:t>- praktycznie</w:t>
      </w:r>
      <w:r>
        <w:rPr>
          <w:rFonts w:ascii="Arial" w:hAnsi="Arial" w:cs="Arial"/>
          <w:sz w:val="22"/>
          <w:szCs w:val="22"/>
        </w:rPr>
        <w:t xml:space="preserve"> </w:t>
      </w:r>
      <w:r w:rsidR="00C44D10">
        <w:rPr>
          <w:rFonts w:ascii="Arial" w:hAnsi="Arial" w:cs="Arial"/>
          <w:sz w:val="22"/>
          <w:szCs w:val="22"/>
        </w:rPr>
        <w:t xml:space="preserve">na całej powierzchni ścian. </w:t>
      </w:r>
      <w:r>
        <w:rPr>
          <w:rFonts w:ascii="Arial" w:hAnsi="Arial" w:cs="Arial"/>
          <w:sz w:val="22"/>
          <w:szCs w:val="22"/>
        </w:rPr>
        <w:t xml:space="preserve"> </w:t>
      </w:r>
      <w:r w:rsidR="00C44D10">
        <w:rPr>
          <w:rFonts w:ascii="Arial" w:hAnsi="Arial" w:cs="Arial"/>
          <w:sz w:val="22"/>
          <w:szCs w:val="22"/>
        </w:rPr>
        <w:t>Cokół z kamienia ściany za</w:t>
      </w:r>
      <w:r>
        <w:rPr>
          <w:rFonts w:ascii="Arial" w:hAnsi="Arial" w:cs="Arial"/>
          <w:sz w:val="22"/>
          <w:szCs w:val="22"/>
        </w:rPr>
        <w:t xml:space="preserve">chodniej </w:t>
      </w:r>
      <w:r w:rsidR="00C44D10">
        <w:rPr>
          <w:rFonts w:ascii="Arial" w:hAnsi="Arial" w:cs="Arial"/>
          <w:sz w:val="22"/>
          <w:szCs w:val="22"/>
        </w:rPr>
        <w:t>– uszkodzony – ubytki kamienia. Obramowania kamienne otworów okiennych zachowały się w całości, są tylko lekko zabrudzone. Okien brak. 2-skrzydłowe drzwi deskowe – stan dobry, wymagane oczyszczenie i prace konserwacyjne drewna i elementów metalowych.</w:t>
      </w:r>
    </w:p>
    <w:p w:rsidR="00167914" w:rsidRDefault="00167914" w:rsidP="00E6389E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Dachówka pokrycia dachowego stara, w znacznej części zużyta. Wiele dachówek łatwo się łamie lub kruszy. Dachówka zakurzona, przebarwiona zaciekami z </w:t>
      </w:r>
      <w:r w:rsidR="00C44D10">
        <w:rPr>
          <w:rFonts w:ascii="Arial" w:hAnsi="Arial" w:cs="Arial"/>
          <w:sz w:val="22"/>
          <w:szCs w:val="22"/>
        </w:rPr>
        <w:t>brudu</w:t>
      </w:r>
      <w:r>
        <w:rPr>
          <w:rFonts w:ascii="Arial" w:hAnsi="Arial" w:cs="Arial"/>
          <w:sz w:val="22"/>
          <w:szCs w:val="22"/>
        </w:rPr>
        <w:t xml:space="preserve"> oraz zaprawy wapiennej. Pokrycie dachu wykazuje </w:t>
      </w:r>
      <w:r w:rsidR="00C44D10">
        <w:rPr>
          <w:rFonts w:ascii="Arial" w:hAnsi="Arial" w:cs="Arial"/>
          <w:sz w:val="22"/>
          <w:szCs w:val="22"/>
        </w:rPr>
        <w:t>duże</w:t>
      </w:r>
      <w:r>
        <w:rPr>
          <w:rFonts w:ascii="Arial" w:hAnsi="Arial" w:cs="Arial"/>
          <w:sz w:val="22"/>
          <w:szCs w:val="22"/>
        </w:rPr>
        <w:t xml:space="preserve"> nieszczelności. Obrób</w:t>
      </w:r>
      <w:r w:rsidR="00C44D10">
        <w:rPr>
          <w:rFonts w:ascii="Arial" w:hAnsi="Arial" w:cs="Arial"/>
          <w:sz w:val="22"/>
          <w:szCs w:val="22"/>
        </w:rPr>
        <w:t xml:space="preserve">ek </w:t>
      </w:r>
      <w:r>
        <w:rPr>
          <w:rFonts w:ascii="Arial" w:hAnsi="Arial" w:cs="Arial"/>
          <w:sz w:val="22"/>
          <w:szCs w:val="22"/>
        </w:rPr>
        <w:t>blacharski</w:t>
      </w:r>
      <w:r w:rsidR="00C44D10">
        <w:rPr>
          <w:rFonts w:ascii="Arial" w:hAnsi="Arial" w:cs="Arial"/>
          <w:sz w:val="22"/>
          <w:szCs w:val="22"/>
        </w:rPr>
        <w:t xml:space="preserve">ch brak - </w:t>
      </w:r>
      <w:r>
        <w:rPr>
          <w:rFonts w:ascii="Arial" w:hAnsi="Arial" w:cs="Arial"/>
          <w:sz w:val="22"/>
          <w:szCs w:val="22"/>
        </w:rPr>
        <w:t xml:space="preserve">nigdy wcześniej </w:t>
      </w:r>
      <w:r w:rsidR="00C44D10">
        <w:rPr>
          <w:rFonts w:ascii="Arial" w:hAnsi="Arial" w:cs="Arial"/>
          <w:sz w:val="22"/>
          <w:szCs w:val="22"/>
        </w:rPr>
        <w:t xml:space="preserve">ich </w:t>
      </w:r>
      <w:r>
        <w:rPr>
          <w:rFonts w:ascii="Arial" w:hAnsi="Arial" w:cs="Arial"/>
          <w:sz w:val="22"/>
          <w:szCs w:val="22"/>
        </w:rPr>
        <w:t xml:space="preserve">nie zamontowano. </w:t>
      </w:r>
      <w:r w:rsidR="00C44D10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udyn</w:t>
      </w:r>
      <w:r w:rsidR="00C44D10">
        <w:rPr>
          <w:rFonts w:ascii="Arial" w:hAnsi="Arial" w:cs="Arial"/>
          <w:sz w:val="22"/>
          <w:szCs w:val="22"/>
        </w:rPr>
        <w:t xml:space="preserve">ek </w:t>
      </w:r>
      <w:r>
        <w:rPr>
          <w:rFonts w:ascii="Arial" w:hAnsi="Arial" w:cs="Arial"/>
          <w:sz w:val="22"/>
          <w:szCs w:val="22"/>
        </w:rPr>
        <w:t>nie posiada wieńców ani nadproży w postaci belek ciągłych.</w:t>
      </w:r>
      <w:r w:rsidR="00C44D10">
        <w:rPr>
          <w:rFonts w:ascii="Arial" w:hAnsi="Arial" w:cs="Arial"/>
          <w:sz w:val="22"/>
          <w:szCs w:val="22"/>
        </w:rPr>
        <w:t xml:space="preserve"> Nadproża nad otworami w postaci ostrych łuków murowanych – stan dobry.</w:t>
      </w:r>
    </w:p>
    <w:p w:rsidR="00C44D10" w:rsidRDefault="00C44D10" w:rsidP="00C44D1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Schody kamienne i mur przed budynkiem Mauzoleum</w:t>
      </w:r>
    </w:p>
    <w:p w:rsidR="001734BA" w:rsidRDefault="00C44D10" w:rsidP="00C44D1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Schody wykonane z bloków piaskowca – stan dobry. Są obecnie częściowo zasypane ziemią, kurzem i śmieciami, na których porasta dzika roślinność – trawa, chwasty</w:t>
      </w:r>
      <w:r w:rsidR="001734BA">
        <w:rPr>
          <w:rFonts w:ascii="Arial" w:hAnsi="Arial" w:cs="Arial"/>
          <w:sz w:val="22"/>
          <w:szCs w:val="22"/>
        </w:rPr>
        <w:t xml:space="preserve"> itp. Schody są nieznacznie zdeformowane, powstały szczeliny z powodu nieznacznych przesunięć bloków kamiennych. Mur przy schodach w stanie dość dobrym. Zauważa się tu liczne ubytki zaprawy ze spoin oraz drobne ubytki i uszkodzenia struktury cegły i kamienia, niekompletne czapki betonowe. Na murach i czapkach betonowych również porasta dzika roślinność na warstwach pyłu, kurzu i śmieci. Stan ogólny dość dobry – wymaga oczyszczenia i remontu polegającego na uzupełnieniu ubytków.</w:t>
      </w:r>
    </w:p>
    <w:p w:rsidR="001734BA" w:rsidRDefault="001734BA" w:rsidP="001734BA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Mur ogrodzeniowy z bramą wejściową</w:t>
      </w:r>
    </w:p>
    <w:p w:rsidR="00996142" w:rsidRDefault="00996142" w:rsidP="00C44D1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Mur z cegły klinkierowej od strony drogi wiejskiej w stanie dość dobrym. Zauważa się tu częściowe uszkodzenia. W wielu miejscach </w:t>
      </w:r>
      <w:proofErr w:type="spellStart"/>
      <w:r>
        <w:rPr>
          <w:rFonts w:ascii="Arial" w:hAnsi="Arial" w:cs="Arial"/>
          <w:sz w:val="22"/>
          <w:szCs w:val="22"/>
        </w:rPr>
        <w:t>wystepuje</w:t>
      </w:r>
      <w:proofErr w:type="spellEnd"/>
      <w:r>
        <w:rPr>
          <w:rFonts w:ascii="Arial" w:hAnsi="Arial" w:cs="Arial"/>
          <w:sz w:val="22"/>
          <w:szCs w:val="22"/>
        </w:rPr>
        <w:t xml:space="preserve"> brak fragmentów muru lub kilku cegieł oraz zniszczenie struktury cegły z powodu korozji. Istnieją tu także ubytki kamienia w dolnej </w:t>
      </w:r>
      <w:r>
        <w:rPr>
          <w:rFonts w:ascii="Arial" w:hAnsi="Arial" w:cs="Arial"/>
          <w:sz w:val="22"/>
          <w:szCs w:val="22"/>
        </w:rPr>
        <w:lastRenderedPageBreak/>
        <w:t>części muru oraz prawie całkowicie zdekompletowane czapki betonowe. Pozostałe mury kamienne w z</w:t>
      </w:r>
      <w:r w:rsidR="001042E9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acznej części zniszczone</w:t>
      </w:r>
      <w:r w:rsidR="001042E9">
        <w:rPr>
          <w:rFonts w:ascii="Arial" w:hAnsi="Arial" w:cs="Arial"/>
          <w:sz w:val="22"/>
          <w:szCs w:val="22"/>
        </w:rPr>
        <w:t xml:space="preserve"> – istnieją tylko na niektórych odcinkach, gdzie także są niekompletne, wykazują duże ubytki. W pozostałości po murach kamiennych wrastają      w niektórych  miejscach duże lub mniejsze drzewa, na warstwach ziemi, pyłu i śmieci porasta dzika roślinność, liczne chwasty, gęste dzikie krzewy lub młode drzewka. Mury boków i tyłu cmentarza pozostały tylko w stanie szczątkowym. Nie spełniają swojej funkcji – gruzowiska są świadkami istnienia tu niegdyś solidnego muru ogrodzeniowego. </w:t>
      </w:r>
    </w:p>
    <w:p w:rsidR="001734BA" w:rsidRDefault="001734BA" w:rsidP="00C44D10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67914" w:rsidRDefault="00167914" w:rsidP="00167914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 OPIS REMONTU BUDYNKU</w:t>
      </w:r>
      <w:r w:rsidR="001042E9">
        <w:rPr>
          <w:rFonts w:ascii="Arial" w:hAnsi="Arial" w:cs="Arial"/>
          <w:b/>
          <w:sz w:val="22"/>
          <w:szCs w:val="22"/>
        </w:rPr>
        <w:t xml:space="preserve"> MAUZOLEUM, SCHODÓW I MURÓW</w:t>
      </w:r>
    </w:p>
    <w:p w:rsidR="001042E9" w:rsidRDefault="001042E9" w:rsidP="001042E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113A">
        <w:rPr>
          <w:rFonts w:ascii="Arial" w:hAnsi="Arial" w:cs="Arial"/>
          <w:b/>
          <w:sz w:val="22"/>
          <w:szCs w:val="22"/>
          <w:u w:val="single"/>
        </w:rPr>
        <w:t>Budynek Mauzoleum</w:t>
      </w:r>
      <w:r>
        <w:rPr>
          <w:rFonts w:ascii="Arial" w:hAnsi="Arial" w:cs="Arial"/>
          <w:sz w:val="22"/>
          <w:szCs w:val="22"/>
        </w:rPr>
        <w:t xml:space="preserve"> </w:t>
      </w:r>
    </w:p>
    <w:p w:rsidR="00850878" w:rsidRDefault="00167914" w:rsidP="008508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Remont </w:t>
      </w:r>
      <w:r w:rsidR="001042E9">
        <w:rPr>
          <w:rFonts w:ascii="Arial" w:hAnsi="Arial" w:cs="Arial"/>
          <w:sz w:val="22"/>
          <w:szCs w:val="22"/>
        </w:rPr>
        <w:t xml:space="preserve">budynku Mauzoleum należy rozpoczęć od </w:t>
      </w:r>
      <w:r>
        <w:rPr>
          <w:rFonts w:ascii="Arial" w:hAnsi="Arial" w:cs="Arial"/>
          <w:sz w:val="22"/>
          <w:szCs w:val="22"/>
        </w:rPr>
        <w:t>dachu</w:t>
      </w:r>
      <w:r w:rsidR="001042E9">
        <w:rPr>
          <w:rFonts w:ascii="Arial" w:hAnsi="Arial" w:cs="Arial"/>
          <w:sz w:val="22"/>
          <w:szCs w:val="22"/>
        </w:rPr>
        <w:t>. Naprawę dachu</w:t>
      </w:r>
      <w:r>
        <w:rPr>
          <w:rFonts w:ascii="Arial" w:hAnsi="Arial" w:cs="Arial"/>
          <w:sz w:val="22"/>
          <w:szCs w:val="22"/>
        </w:rPr>
        <w:t xml:space="preserve"> należy wykonać przed rozpoczęciem remontu elewacji. Nie przewiduje się wymiany żadnych elementów konstrukcji nośnej dachu</w:t>
      </w:r>
      <w:r w:rsidR="001042E9">
        <w:rPr>
          <w:rFonts w:ascii="Arial" w:hAnsi="Arial" w:cs="Arial"/>
          <w:sz w:val="22"/>
          <w:szCs w:val="22"/>
        </w:rPr>
        <w:t xml:space="preserve"> lecz naprawę i wzmocnienie 2 uszkodzonych krokwi</w:t>
      </w:r>
      <w:r>
        <w:rPr>
          <w:rFonts w:ascii="Arial" w:hAnsi="Arial" w:cs="Arial"/>
          <w:sz w:val="22"/>
          <w:szCs w:val="22"/>
        </w:rPr>
        <w:t xml:space="preserve">. Oględziny </w:t>
      </w:r>
      <w:r w:rsidR="001042E9">
        <w:rPr>
          <w:rFonts w:ascii="Arial" w:hAnsi="Arial" w:cs="Arial"/>
          <w:sz w:val="22"/>
          <w:szCs w:val="22"/>
        </w:rPr>
        <w:t xml:space="preserve">pozostałych elementów więźby dachowej </w:t>
      </w:r>
      <w:r>
        <w:rPr>
          <w:rFonts w:ascii="Arial" w:hAnsi="Arial" w:cs="Arial"/>
          <w:sz w:val="22"/>
          <w:szCs w:val="22"/>
        </w:rPr>
        <w:t xml:space="preserve">wskazują na jej dobry stan oraz brak potrzeb wymiany lub wzmacniania elementów konstrukcji. </w:t>
      </w:r>
      <w:r w:rsidR="001042E9">
        <w:rPr>
          <w:rFonts w:ascii="Arial" w:hAnsi="Arial" w:cs="Arial"/>
          <w:sz w:val="22"/>
          <w:szCs w:val="22"/>
        </w:rPr>
        <w:t>Uszkodzone i spróchniałe części 2 krokwi należy wyciąć, wstawić elementy nowe uzupełniające, które trzeba skręcić z c</w:t>
      </w:r>
      <w:r w:rsidR="00850878">
        <w:rPr>
          <w:rFonts w:ascii="Arial" w:hAnsi="Arial" w:cs="Arial"/>
          <w:sz w:val="22"/>
          <w:szCs w:val="22"/>
        </w:rPr>
        <w:t xml:space="preserve">zęścią pozostałą śrubami, z zastosowaniem drewnianych lub metalowych nakładek </w:t>
      </w:r>
      <w:proofErr w:type="spellStart"/>
      <w:r w:rsidR="00850878">
        <w:rPr>
          <w:rFonts w:ascii="Arial" w:hAnsi="Arial" w:cs="Arial"/>
          <w:sz w:val="22"/>
          <w:szCs w:val="22"/>
        </w:rPr>
        <w:t>wzmacniają-cych</w:t>
      </w:r>
      <w:proofErr w:type="spellEnd"/>
      <w:r w:rsidR="00850878">
        <w:rPr>
          <w:rFonts w:ascii="Arial" w:hAnsi="Arial" w:cs="Arial"/>
          <w:sz w:val="22"/>
          <w:szCs w:val="22"/>
        </w:rPr>
        <w:t xml:space="preserve"> połączenia elementów. Na połaciach dachu w</w:t>
      </w:r>
      <w:r>
        <w:rPr>
          <w:rFonts w:ascii="Arial" w:hAnsi="Arial" w:cs="Arial"/>
          <w:sz w:val="22"/>
          <w:szCs w:val="22"/>
        </w:rPr>
        <w:t>ymienione będą łaty a odkryta konstrukcja będzie zaimpregnowana przeciw owadom i wilgoci. Do krokwi przybijane będą boczne deski dla wyprostowania płaszczyzn połaci. Jednocześnie z robotami pokrywczymi wykonać należy remont</w:t>
      </w:r>
      <w:r w:rsidR="0085087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50878">
        <w:rPr>
          <w:rFonts w:ascii="Arial" w:hAnsi="Arial" w:cs="Arial"/>
          <w:sz w:val="22"/>
          <w:szCs w:val="22"/>
        </w:rPr>
        <w:t>ogniomurów</w:t>
      </w:r>
      <w:proofErr w:type="spellEnd"/>
      <w:r w:rsidR="00850878">
        <w:rPr>
          <w:rFonts w:ascii="Arial" w:hAnsi="Arial" w:cs="Arial"/>
          <w:sz w:val="22"/>
          <w:szCs w:val="22"/>
        </w:rPr>
        <w:t>, tj. ich wyrównanie warstwą murowaną oraz pokrycie obróbkami blacharskimi z blachy cynkowo-tytanowej</w:t>
      </w:r>
      <w:r>
        <w:rPr>
          <w:rFonts w:ascii="Arial" w:hAnsi="Arial" w:cs="Arial"/>
          <w:sz w:val="22"/>
          <w:szCs w:val="22"/>
        </w:rPr>
        <w:t xml:space="preserve">. </w:t>
      </w:r>
      <w:r w:rsidR="00850878">
        <w:rPr>
          <w:rFonts w:ascii="Arial" w:hAnsi="Arial" w:cs="Arial"/>
          <w:sz w:val="22"/>
          <w:szCs w:val="22"/>
        </w:rPr>
        <w:t>Zaleca się zastosowanie do impregnacji preparatu „</w:t>
      </w:r>
      <w:proofErr w:type="spellStart"/>
      <w:r w:rsidR="00850878">
        <w:rPr>
          <w:rFonts w:ascii="Arial" w:hAnsi="Arial" w:cs="Arial"/>
          <w:sz w:val="22"/>
          <w:szCs w:val="22"/>
        </w:rPr>
        <w:t>Fobos</w:t>
      </w:r>
      <w:proofErr w:type="spellEnd"/>
      <w:r w:rsidR="00850878">
        <w:rPr>
          <w:rFonts w:ascii="Arial" w:hAnsi="Arial" w:cs="Arial"/>
          <w:sz w:val="22"/>
          <w:szCs w:val="22"/>
        </w:rPr>
        <w:t xml:space="preserve"> M2F”, stanowiącym również ochronę przed ogniem i grzybem domowym.</w:t>
      </w:r>
    </w:p>
    <w:p w:rsidR="00850878" w:rsidRDefault="00850878" w:rsidP="008508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Konstrukcję dachu pokryć typową membraną </w:t>
      </w:r>
      <w:proofErr w:type="spellStart"/>
      <w:r>
        <w:rPr>
          <w:rFonts w:ascii="Arial" w:hAnsi="Arial" w:cs="Arial"/>
          <w:sz w:val="22"/>
          <w:szCs w:val="22"/>
        </w:rPr>
        <w:t>paroprzepuszczalną</w:t>
      </w:r>
      <w:proofErr w:type="spellEnd"/>
      <w:r>
        <w:rPr>
          <w:rFonts w:ascii="Arial" w:hAnsi="Arial" w:cs="Arial"/>
          <w:sz w:val="22"/>
          <w:szCs w:val="22"/>
        </w:rPr>
        <w:t xml:space="preserve"> – membranę </w:t>
      </w:r>
      <w:proofErr w:type="spellStart"/>
      <w:r>
        <w:rPr>
          <w:rFonts w:ascii="Arial" w:hAnsi="Arial" w:cs="Arial"/>
          <w:sz w:val="22"/>
          <w:szCs w:val="22"/>
        </w:rPr>
        <w:t>przymoco</w:t>
      </w:r>
      <w:proofErr w:type="spellEnd"/>
      <w:r>
        <w:rPr>
          <w:rFonts w:ascii="Arial" w:hAnsi="Arial" w:cs="Arial"/>
          <w:sz w:val="22"/>
          <w:szCs w:val="22"/>
        </w:rPr>
        <w:t xml:space="preserve">- </w:t>
      </w:r>
    </w:p>
    <w:p w:rsidR="00850878" w:rsidRDefault="00850878" w:rsidP="008508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wać</w:t>
      </w:r>
      <w:proofErr w:type="spellEnd"/>
      <w:r>
        <w:rPr>
          <w:rFonts w:ascii="Arial" w:hAnsi="Arial" w:cs="Arial"/>
          <w:sz w:val="22"/>
          <w:szCs w:val="22"/>
        </w:rPr>
        <w:t xml:space="preserve"> do krokwi </w:t>
      </w:r>
      <w:proofErr w:type="spellStart"/>
      <w:r>
        <w:rPr>
          <w:rFonts w:ascii="Arial" w:hAnsi="Arial" w:cs="Arial"/>
          <w:sz w:val="22"/>
          <w:szCs w:val="22"/>
        </w:rPr>
        <w:t>kontrłatami</w:t>
      </w:r>
      <w:proofErr w:type="spellEnd"/>
      <w:r>
        <w:rPr>
          <w:rFonts w:ascii="Arial" w:hAnsi="Arial" w:cs="Arial"/>
          <w:sz w:val="22"/>
          <w:szCs w:val="22"/>
        </w:rPr>
        <w:t xml:space="preserve"> o grub min. 20 </w:t>
      </w:r>
      <w:proofErr w:type="spellStart"/>
      <w:r>
        <w:rPr>
          <w:rFonts w:ascii="Arial" w:hAnsi="Arial" w:cs="Arial"/>
          <w:sz w:val="22"/>
          <w:szCs w:val="22"/>
        </w:rPr>
        <w:t>mm</w:t>
      </w:r>
      <w:proofErr w:type="spellEnd"/>
      <w:r>
        <w:rPr>
          <w:rFonts w:ascii="Arial" w:hAnsi="Arial" w:cs="Arial"/>
          <w:sz w:val="22"/>
          <w:szCs w:val="22"/>
        </w:rPr>
        <w:t xml:space="preserve">. Na </w:t>
      </w:r>
      <w:proofErr w:type="spellStart"/>
      <w:r>
        <w:rPr>
          <w:rFonts w:ascii="Arial" w:hAnsi="Arial" w:cs="Arial"/>
          <w:sz w:val="22"/>
          <w:szCs w:val="22"/>
        </w:rPr>
        <w:t>kontłaty</w:t>
      </w:r>
      <w:proofErr w:type="spellEnd"/>
      <w:r>
        <w:rPr>
          <w:rFonts w:ascii="Arial" w:hAnsi="Arial" w:cs="Arial"/>
          <w:sz w:val="22"/>
          <w:szCs w:val="22"/>
        </w:rPr>
        <w:t xml:space="preserve"> nabić impregnowane </w:t>
      </w:r>
      <w:proofErr w:type="spellStart"/>
      <w:r>
        <w:rPr>
          <w:rFonts w:ascii="Arial" w:hAnsi="Arial" w:cs="Arial"/>
          <w:sz w:val="22"/>
          <w:szCs w:val="22"/>
        </w:rPr>
        <w:t>j.w</w:t>
      </w:r>
      <w:proofErr w:type="spellEnd"/>
      <w:r>
        <w:rPr>
          <w:rFonts w:ascii="Arial" w:hAnsi="Arial" w:cs="Arial"/>
          <w:sz w:val="22"/>
          <w:szCs w:val="22"/>
        </w:rPr>
        <w:t xml:space="preserve">. łaty        o przekroju 40x60 </w:t>
      </w:r>
      <w:proofErr w:type="spellStart"/>
      <w:r>
        <w:rPr>
          <w:rFonts w:ascii="Arial" w:hAnsi="Arial" w:cs="Arial"/>
          <w:sz w:val="22"/>
          <w:szCs w:val="22"/>
        </w:rPr>
        <w:t>mm</w:t>
      </w:r>
      <w:proofErr w:type="spellEnd"/>
      <w:r>
        <w:rPr>
          <w:rFonts w:ascii="Arial" w:hAnsi="Arial" w:cs="Arial"/>
          <w:sz w:val="22"/>
          <w:szCs w:val="22"/>
        </w:rPr>
        <w:t>. Połacie dachu pokryć dachówką ce</w:t>
      </w:r>
      <w:r w:rsidR="00F97485">
        <w:rPr>
          <w:rFonts w:ascii="Arial" w:hAnsi="Arial" w:cs="Arial"/>
          <w:sz w:val="22"/>
          <w:szCs w:val="22"/>
        </w:rPr>
        <w:t xml:space="preserve">mentową, zakładkową, barwioną w całej masie na kolor grafitowy (odtworzenie) z wierzchnią warstwą glazurowaną. </w:t>
      </w:r>
    </w:p>
    <w:p w:rsidR="00850878" w:rsidRDefault="00F97485" w:rsidP="008508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 </w:t>
      </w:r>
      <w:proofErr w:type="spellStart"/>
      <w:r>
        <w:rPr>
          <w:rFonts w:ascii="Arial" w:hAnsi="Arial" w:cs="Arial"/>
          <w:sz w:val="22"/>
          <w:szCs w:val="22"/>
        </w:rPr>
        <w:t>ogniomurach</w:t>
      </w:r>
      <w:proofErr w:type="spellEnd"/>
      <w:r>
        <w:rPr>
          <w:rFonts w:ascii="Arial" w:hAnsi="Arial" w:cs="Arial"/>
          <w:sz w:val="22"/>
          <w:szCs w:val="22"/>
        </w:rPr>
        <w:t xml:space="preserve"> wykonać obróbkę blacharską z blachy cynkowo-tytanowej o grub.         0,55 </w:t>
      </w:r>
      <w:proofErr w:type="spellStart"/>
      <w:r>
        <w:rPr>
          <w:rFonts w:ascii="Arial" w:hAnsi="Arial" w:cs="Arial"/>
          <w:sz w:val="22"/>
          <w:szCs w:val="22"/>
        </w:rPr>
        <w:t>mm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850878">
        <w:rPr>
          <w:rFonts w:ascii="Arial" w:hAnsi="Arial" w:cs="Arial"/>
          <w:sz w:val="22"/>
          <w:szCs w:val="22"/>
        </w:rPr>
        <w:t>Nie przewiduje się montowania obróbek blacharskich przy</w:t>
      </w:r>
      <w:r>
        <w:rPr>
          <w:rFonts w:ascii="Arial" w:hAnsi="Arial" w:cs="Arial"/>
          <w:sz w:val="22"/>
          <w:szCs w:val="22"/>
        </w:rPr>
        <w:t xml:space="preserve"> </w:t>
      </w:r>
      <w:r w:rsidR="00850878">
        <w:rPr>
          <w:rFonts w:ascii="Arial" w:hAnsi="Arial" w:cs="Arial"/>
          <w:sz w:val="22"/>
          <w:szCs w:val="22"/>
        </w:rPr>
        <w:t>okapach dachu. Należy tu zastosować dachówki początkowe.</w:t>
      </w:r>
      <w:r>
        <w:rPr>
          <w:rFonts w:ascii="Arial" w:hAnsi="Arial" w:cs="Arial"/>
          <w:sz w:val="22"/>
          <w:szCs w:val="22"/>
        </w:rPr>
        <w:t xml:space="preserve"> Przed układaniem dachówki należy odtworzyć wzdłuż okapów murowany gzyms podokapowy, wraz z otynkowaniem. </w:t>
      </w:r>
    </w:p>
    <w:p w:rsidR="00F97485" w:rsidRDefault="00F97485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Remont elewacji rozpocząć po zakończeniu remontu dachu, co zapewni ochronę wykonywanych tynków i powłok malarskich przed zaciekaniem. Roboty wykonać wg niżej przedstawionej kolejności: </w:t>
      </w:r>
    </w:p>
    <w:p w:rsidR="00F97485" w:rsidRDefault="00F97485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Skuć odparzone i złuszczone tynki</w:t>
      </w:r>
    </w:p>
    <w:p w:rsidR="00F97485" w:rsidRDefault="00F97485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Oczyścić i zaimpregnować obramowania otworów okiennych z piaskowca</w:t>
      </w:r>
    </w:p>
    <w:p w:rsidR="00F97485" w:rsidRDefault="00F97485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Osadzić okna drewniane, wykonane na zamówienie, wg wytycznych Wojewódzkiego Konserwatora Zabytków</w:t>
      </w:r>
    </w:p>
    <w:p w:rsidR="00836533" w:rsidRDefault="00836533" w:rsidP="0083653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Uzupełnić ubytki cegieł i kamieni w cokole budynku</w:t>
      </w:r>
    </w:p>
    <w:p w:rsidR="00836533" w:rsidRDefault="00836533" w:rsidP="0083653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Oczyścić i zagruntować ściany przed tynkowaniem</w:t>
      </w:r>
    </w:p>
    <w:p w:rsidR="00836533" w:rsidRDefault="00836533" w:rsidP="0083653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Wykonać tynki zwykłe, cementowo-wapienne, gładkie na ścianach zewnętrznych oraz</w:t>
      </w:r>
    </w:p>
    <w:p w:rsidR="00836533" w:rsidRDefault="00836533" w:rsidP="0083653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suficie i ścianach wewnętrznych</w:t>
      </w:r>
    </w:p>
    <w:p w:rsidR="00836533" w:rsidRDefault="00836533" w:rsidP="0083653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Tynki ścian zewnętrznych pozostawić bez malowania, sufit i ściany wewnętrzne pomalować farbą krzemianową. Zaleca się zastosowanie farm systemu KEIM lub systemu KABE. Dopuszcza się zastosowanie innych systemów farb krzemianowych i </w:t>
      </w:r>
      <w:proofErr w:type="spellStart"/>
      <w:r>
        <w:rPr>
          <w:rFonts w:ascii="Arial" w:hAnsi="Arial" w:cs="Arial"/>
          <w:sz w:val="22"/>
          <w:szCs w:val="22"/>
        </w:rPr>
        <w:t>polikrzemianowych</w:t>
      </w:r>
      <w:proofErr w:type="spellEnd"/>
      <w:r>
        <w:rPr>
          <w:rFonts w:ascii="Arial" w:hAnsi="Arial" w:cs="Arial"/>
          <w:sz w:val="22"/>
          <w:szCs w:val="22"/>
        </w:rPr>
        <w:t xml:space="preserve"> (silikatowych). </w:t>
      </w:r>
      <w:proofErr w:type="spellStart"/>
      <w:r>
        <w:rPr>
          <w:rFonts w:ascii="Arial" w:hAnsi="Arial" w:cs="Arial"/>
          <w:sz w:val="22"/>
          <w:szCs w:val="22"/>
        </w:rPr>
        <w:t>Polikrzemianowe</w:t>
      </w:r>
      <w:proofErr w:type="spellEnd"/>
      <w:r>
        <w:rPr>
          <w:rFonts w:ascii="Arial" w:hAnsi="Arial" w:cs="Arial"/>
          <w:sz w:val="22"/>
          <w:szCs w:val="22"/>
        </w:rPr>
        <w:t xml:space="preserve"> wyroby systemu KABE w ostatnich latach uzyskały wiele nagród na wystawach i targach produktów stosowanych do ochrony i konserwacji   </w:t>
      </w:r>
      <w:proofErr w:type="spellStart"/>
      <w:r>
        <w:rPr>
          <w:rFonts w:ascii="Arial" w:hAnsi="Arial" w:cs="Arial"/>
          <w:sz w:val="22"/>
          <w:szCs w:val="22"/>
        </w:rPr>
        <w:t>elemen-tów</w:t>
      </w:r>
      <w:proofErr w:type="spellEnd"/>
      <w:r>
        <w:rPr>
          <w:rFonts w:ascii="Arial" w:hAnsi="Arial" w:cs="Arial"/>
          <w:sz w:val="22"/>
          <w:szCs w:val="22"/>
        </w:rPr>
        <w:t xml:space="preserve"> budynków i budowli. W systemie tym do gruntowania służy preparat „</w:t>
      </w:r>
      <w:proofErr w:type="spellStart"/>
      <w:r>
        <w:rPr>
          <w:rFonts w:ascii="Arial" w:hAnsi="Arial" w:cs="Arial"/>
          <w:sz w:val="22"/>
          <w:szCs w:val="22"/>
        </w:rPr>
        <w:t>Mineralit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konsolid</w:t>
      </w:r>
      <w:proofErr w:type="spellEnd"/>
      <w:r>
        <w:rPr>
          <w:rFonts w:ascii="Arial" w:hAnsi="Arial" w:cs="Arial"/>
          <w:sz w:val="22"/>
          <w:szCs w:val="22"/>
        </w:rPr>
        <w:t xml:space="preserve"> 100 lub 500”, głęboko penetrujący w podłoże i wzmacniający je. Malowanie na tym gruncie należy wykonać farbą silikatową III generacji linii „</w:t>
      </w:r>
      <w:proofErr w:type="spellStart"/>
      <w:r>
        <w:rPr>
          <w:rFonts w:ascii="Arial" w:hAnsi="Arial" w:cs="Arial"/>
          <w:sz w:val="22"/>
          <w:szCs w:val="22"/>
        </w:rPr>
        <w:t>Novalit</w:t>
      </w:r>
      <w:proofErr w:type="spellEnd"/>
      <w:r>
        <w:rPr>
          <w:rFonts w:ascii="Arial" w:hAnsi="Arial" w:cs="Arial"/>
          <w:sz w:val="22"/>
          <w:szCs w:val="22"/>
        </w:rPr>
        <w:t>”, w kolorach wybranych przez Inwestora i zatwierdzonych przez Wojewódzkiego Konserwatora Zabytków.</w:t>
      </w:r>
    </w:p>
    <w:p w:rsidR="00836533" w:rsidRDefault="00836533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Zdemontować istniejące drzwi wejściowe i poddać je renowacji polegającej na oczyszczeniu, zaimpregnowaniu i zagruntowaniu drewnianego poszycia i metalowych okuć oraz pomalowaniu farbą laserunkową części drewnianej i antykorozyjną części metalowej.</w:t>
      </w:r>
    </w:p>
    <w:p w:rsidR="00836533" w:rsidRDefault="00836533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renowacji drzwi powtórnie zamontować na obiekcie</w:t>
      </w:r>
    </w:p>
    <w:p w:rsidR="00836533" w:rsidRDefault="00836533" w:rsidP="00F974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Sprawdzić stan istniejącej posadzki kamiennej wewnątrz budynku po jej oczyszczeniu. Elementy uszkodzone wymienić na nowe, o takiej samej wielkości i strukturze, z tego samego gatunku kamienia.</w:t>
      </w:r>
    </w:p>
    <w:p w:rsidR="00836533" w:rsidRDefault="00836533" w:rsidP="00836533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Schody kamienne i mur przed budynkiem Mauzoleum</w:t>
      </w:r>
    </w:p>
    <w:p w:rsidR="00197965" w:rsidRDefault="00836533" w:rsidP="001979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Schody kamienne i mur w pierwszej kolejności należy oczyścić z dziko porastającej roślinności, kurzu, śmieci i ziemi. </w:t>
      </w:r>
      <w:r w:rsidR="00197965">
        <w:rPr>
          <w:rFonts w:ascii="Arial" w:hAnsi="Arial" w:cs="Arial"/>
          <w:sz w:val="22"/>
          <w:szCs w:val="22"/>
        </w:rPr>
        <w:t>Następnie oczyścić szczotkami i zmyć urządzeniem ciśnieniowym „</w:t>
      </w:r>
      <w:proofErr w:type="spellStart"/>
      <w:r w:rsidR="00197965">
        <w:rPr>
          <w:rFonts w:ascii="Arial" w:hAnsi="Arial" w:cs="Arial"/>
          <w:sz w:val="22"/>
          <w:szCs w:val="22"/>
        </w:rPr>
        <w:t>Karcher</w:t>
      </w:r>
      <w:proofErr w:type="spellEnd"/>
      <w:r w:rsidR="00197965">
        <w:rPr>
          <w:rFonts w:ascii="Arial" w:hAnsi="Arial" w:cs="Arial"/>
          <w:sz w:val="22"/>
          <w:szCs w:val="22"/>
        </w:rPr>
        <w:t xml:space="preserve">” powierzchnie ścian. Zmywanie wykonać wodą z detergentem stosowanym w systemach renowacji tynków. Uszkodzone powierzchnie murów naprawić        i uzupełnić po wykuciu zmurszałej cegły i uszkodzonych kamieni. Całość </w:t>
      </w:r>
      <w:proofErr w:type="spellStart"/>
      <w:r w:rsidR="00197965">
        <w:rPr>
          <w:rFonts w:ascii="Arial" w:hAnsi="Arial" w:cs="Arial"/>
          <w:sz w:val="22"/>
          <w:szCs w:val="22"/>
        </w:rPr>
        <w:t>wyspoinować</w:t>
      </w:r>
      <w:proofErr w:type="spellEnd"/>
      <w:r w:rsidR="00197965">
        <w:rPr>
          <w:rFonts w:ascii="Arial" w:hAnsi="Arial" w:cs="Arial"/>
          <w:sz w:val="22"/>
          <w:szCs w:val="22"/>
        </w:rPr>
        <w:t xml:space="preserve"> zaprawą klejową do spoin. Wykonać i uzupełnić płyty żelbetowe czapek przykrywających słupki i mury. Istniejące czapki  </w:t>
      </w:r>
      <w:proofErr w:type="spellStart"/>
      <w:r w:rsidR="00197965">
        <w:rPr>
          <w:rFonts w:ascii="Arial" w:hAnsi="Arial" w:cs="Arial"/>
          <w:sz w:val="22"/>
          <w:szCs w:val="22"/>
        </w:rPr>
        <w:t>wyszpachlować</w:t>
      </w:r>
      <w:proofErr w:type="spellEnd"/>
      <w:r w:rsidR="00197965">
        <w:rPr>
          <w:rFonts w:ascii="Arial" w:hAnsi="Arial" w:cs="Arial"/>
          <w:sz w:val="22"/>
          <w:szCs w:val="22"/>
        </w:rPr>
        <w:t xml:space="preserve"> zaprawą klejową stosowaną do uzupełniania ubytków betonu wybranego systemu renowacji. Całość zaimpregnować wybranymi preparatami właściwymi dla cegły klinkierowej oraz betonu i kamienia. </w:t>
      </w:r>
    </w:p>
    <w:p w:rsidR="00197965" w:rsidRDefault="00197965" w:rsidP="00197965">
      <w:pPr>
        <w:shd w:val="clear" w:color="auto" w:fill="FFFFFF"/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Mur ogrodzeniowy z bramą wejściową</w:t>
      </w:r>
    </w:p>
    <w:p w:rsidR="00197965" w:rsidRDefault="00197965" w:rsidP="0019796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Mury z cegły klinkierowej i kamienia istniejące przy wejściu naprawić i odtworzyć wg opisu jak wyżej. Metalową bramę wejścia na cmentarz wykonać nową, wg wyglądu i wymiarów bramy istniejącej. Pozostałe mury kamienne </w:t>
      </w:r>
      <w:r w:rsidR="00CC1A5B">
        <w:rPr>
          <w:rFonts w:ascii="Arial" w:hAnsi="Arial" w:cs="Arial"/>
          <w:sz w:val="22"/>
          <w:szCs w:val="22"/>
        </w:rPr>
        <w:t xml:space="preserve">wzdłuż bocznych i tylnej granicy działki cmentarza oczyścić dokładnie z drobnej roślinności dziko porastającej, z usunięciem systemu korzeniowego. Luźno rozsypane kamienie wbudować w pozostałe fragmenty murów oraz </w:t>
      </w:r>
      <w:proofErr w:type="spellStart"/>
      <w:r w:rsidR="00CC1A5B">
        <w:rPr>
          <w:rFonts w:ascii="Arial" w:hAnsi="Arial" w:cs="Arial"/>
          <w:sz w:val="22"/>
          <w:szCs w:val="22"/>
        </w:rPr>
        <w:t>wyspoinować</w:t>
      </w:r>
      <w:proofErr w:type="spellEnd"/>
      <w:r w:rsidR="00CC1A5B">
        <w:rPr>
          <w:rFonts w:ascii="Arial" w:hAnsi="Arial" w:cs="Arial"/>
          <w:sz w:val="22"/>
          <w:szCs w:val="22"/>
        </w:rPr>
        <w:t xml:space="preserve"> silną zaprawą cementową. Pozostaną one jako fragmenty </w:t>
      </w:r>
      <w:proofErr w:type="spellStart"/>
      <w:r w:rsidR="00CC1A5B">
        <w:rPr>
          <w:rFonts w:ascii="Arial" w:hAnsi="Arial" w:cs="Arial"/>
          <w:sz w:val="22"/>
          <w:szCs w:val="22"/>
        </w:rPr>
        <w:t>„świadk</w:t>
      </w:r>
      <w:proofErr w:type="spellEnd"/>
      <w:r w:rsidR="00CC1A5B">
        <w:rPr>
          <w:rFonts w:ascii="Arial" w:hAnsi="Arial" w:cs="Arial"/>
          <w:sz w:val="22"/>
          <w:szCs w:val="22"/>
        </w:rPr>
        <w:t xml:space="preserve">i” </w:t>
      </w:r>
      <w:r w:rsidR="00CC1A5B">
        <w:rPr>
          <w:rFonts w:ascii="Arial" w:hAnsi="Arial" w:cs="Arial"/>
          <w:sz w:val="22"/>
          <w:szCs w:val="22"/>
        </w:rPr>
        <w:lastRenderedPageBreak/>
        <w:t xml:space="preserve">murów wcześniej istniejących. Nie przewiduje się ich odbudowy, ani też usuwania starych drzew wrastających w gruzowisko i pozostałe fragmenty murów.  </w:t>
      </w:r>
    </w:p>
    <w:p w:rsidR="00167914" w:rsidRDefault="00167914" w:rsidP="00167914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5 - UWAGI KOŃCOWE</w:t>
      </w:r>
    </w:p>
    <w:p w:rsidR="00CC1A5B" w:rsidRDefault="00CC1A5B" w:rsidP="00167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Przewiduje się oczyszczenie całego terenu cmentarza z dzikiej i młodej roślinności,                z usunięciem ich systemu korzeniowego, bez usuwania wieloletnich drzew. Teren cmentarza należy oczyścić także z gruzu, śmieci i pozostałości po pomnikach grobów. Kamienie i płyty z pomników złożyć w pobliżu Mauzoleum. Teren wyrównać humusem i obsiać trawą.</w:t>
      </w:r>
    </w:p>
    <w:p w:rsidR="00167914" w:rsidRDefault="00167914" w:rsidP="00167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Wszystkie roboty budowlane należy wykonać z użyciem materiałów dopuszczonych do stosowania na terenie Polski. Materiały te powinny posiadać wymagane atesty lub świadectwa dopuszczenia stosowania. Zastosowanych materiałów nie można mieszać, muszą być one ze sobą zgodne i spójne, jednego systemu technologicznego i producenta.  Wybrany przez wykonawcę system technologiczny ochrony i konserwacji budynku powinien być zaakceptowany przez inwestora i odpowiednich przedstawicieli Urzędu Ochrony Zabytków. Wszelkie prace wykonywać zgodnie z instrukcjami producenta zastosowanego materiału. Przed malowaniem </w:t>
      </w:r>
      <w:r w:rsidR="00CC1A5B">
        <w:rPr>
          <w:rFonts w:ascii="Arial" w:hAnsi="Arial" w:cs="Arial"/>
          <w:sz w:val="22"/>
          <w:szCs w:val="22"/>
        </w:rPr>
        <w:t>wnętrza budynku Mauzoleum</w:t>
      </w:r>
      <w:r>
        <w:rPr>
          <w:rFonts w:ascii="Arial" w:hAnsi="Arial" w:cs="Arial"/>
          <w:sz w:val="22"/>
          <w:szCs w:val="22"/>
        </w:rPr>
        <w:t xml:space="preserve"> należy przygotować na suchym tynku próbkę wybranego koloru farby i zgłosić do sprawdzenia i ostatecznego zaakceptowania inspektorowi nadzoru inwestorskiego i prowadzącemu przedstawicielowi Urzędu Ochrony Zabytków. </w:t>
      </w:r>
    </w:p>
    <w:p w:rsidR="00167914" w:rsidRDefault="00167914" w:rsidP="00167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CC1A5B" w:rsidRDefault="00CC1A5B" w:rsidP="00167914">
      <w:pPr>
        <w:pStyle w:val="Nagwek2"/>
      </w:pPr>
    </w:p>
    <w:p w:rsidR="00167914" w:rsidRDefault="00167914" w:rsidP="00167914">
      <w:pPr>
        <w:pStyle w:val="Nagwek2"/>
      </w:pPr>
      <w:r>
        <w:lastRenderedPageBreak/>
        <w:t xml:space="preserve">              INFORMACJE POMOCNICZE</w:t>
      </w:r>
    </w:p>
    <w:p w:rsidR="00167914" w:rsidRDefault="00167914" w:rsidP="00167914">
      <w:pPr>
        <w:pStyle w:val="Nagwek2"/>
      </w:pPr>
      <w:r>
        <w:t xml:space="preserve">Preparaty gruntujące </w:t>
      </w:r>
    </w:p>
    <w:p w:rsidR="00167914" w:rsidRDefault="00167914" w:rsidP="00167914">
      <w:pPr>
        <w:pStyle w:val="Nagwek4"/>
      </w:pPr>
      <w:r>
        <w:rPr>
          <w:color w:val="FF6600"/>
        </w:rPr>
        <w:t>BETON-GRUNT</w:t>
      </w:r>
    </w:p>
    <w:p w:rsidR="00167914" w:rsidRDefault="00167914" w:rsidP="00167914">
      <w:pPr>
        <w:pStyle w:val="NormalnyWeb"/>
        <w:jc w:val="both"/>
      </w:pPr>
      <w:r>
        <w:rPr>
          <w:color w:val="808080"/>
        </w:rPr>
        <w:t xml:space="preserve">Preparaty gruntujące </w:t>
      </w:r>
      <w:r>
        <w:rPr>
          <w:rStyle w:val="Pogrubienie"/>
          <w:color w:val="808080"/>
        </w:rPr>
        <w:t>BETON-GRUNT</w:t>
      </w:r>
      <w:r>
        <w:rPr>
          <w:color w:val="808080"/>
        </w:rPr>
        <w:t xml:space="preserve"> są wytwarzane w oparciu o wodny roztwór kopolimerów octanu winylu i dodatków modyfikujących odpornych na światło i alkalia.</w:t>
      </w:r>
    </w:p>
    <w:p w:rsidR="00167914" w:rsidRDefault="00167914" w:rsidP="00167914">
      <w:pPr>
        <w:pStyle w:val="NormalnyWeb"/>
      </w:pPr>
      <w:r>
        <w:rPr>
          <w:color w:val="808080"/>
        </w:rPr>
        <w:t>Zastosowanie preparatów przynosi wymierne korzyści technologiczne:</w:t>
      </w:r>
    </w:p>
    <w:p w:rsidR="00167914" w:rsidRDefault="00167914" w:rsidP="00167914">
      <w:pPr>
        <w:numPr>
          <w:ilvl w:val="0"/>
          <w:numId w:val="2"/>
        </w:numPr>
        <w:spacing w:before="100" w:beforeAutospacing="1" w:after="100" w:afterAutospacing="1"/>
      </w:pPr>
      <w:r>
        <w:rPr>
          <w:color w:val="808080"/>
        </w:rPr>
        <w:t>utwardza i wzmacnia zagruntowane podłoże,</w:t>
      </w:r>
      <w:r>
        <w:t xml:space="preserve"> </w:t>
      </w:r>
    </w:p>
    <w:p w:rsidR="00167914" w:rsidRDefault="00167914" w:rsidP="00167914">
      <w:pPr>
        <w:numPr>
          <w:ilvl w:val="0"/>
          <w:numId w:val="2"/>
        </w:numPr>
        <w:spacing w:before="100" w:beforeAutospacing="1" w:after="100" w:afterAutospacing="1"/>
      </w:pPr>
      <w:r>
        <w:rPr>
          <w:color w:val="808080"/>
        </w:rPr>
        <w:t>zwiększa odporność na wilgoć i grzyby,</w:t>
      </w:r>
      <w:r>
        <w:t xml:space="preserve"> </w:t>
      </w:r>
    </w:p>
    <w:p w:rsidR="00167914" w:rsidRDefault="00167914" w:rsidP="00167914">
      <w:pPr>
        <w:numPr>
          <w:ilvl w:val="0"/>
          <w:numId w:val="2"/>
        </w:numPr>
        <w:spacing w:before="100" w:beforeAutospacing="1" w:after="100" w:afterAutospacing="1"/>
      </w:pPr>
      <w:r>
        <w:rPr>
          <w:color w:val="808080"/>
        </w:rPr>
        <w:t>zapobiega pyleniu,</w:t>
      </w:r>
      <w:r>
        <w:t xml:space="preserve"> </w:t>
      </w:r>
    </w:p>
    <w:p w:rsidR="00167914" w:rsidRDefault="00167914" w:rsidP="00167914">
      <w:pPr>
        <w:numPr>
          <w:ilvl w:val="0"/>
          <w:numId w:val="2"/>
        </w:numPr>
        <w:spacing w:before="100" w:beforeAutospacing="1" w:after="100" w:afterAutospacing="1"/>
      </w:pPr>
      <w:r>
        <w:rPr>
          <w:color w:val="808080"/>
        </w:rPr>
        <w:t>zwiększa przyczepność do podłoża (wszelkiego rodzaju tynków, wypraw oraz wylewek podpodłogowych),</w:t>
      </w:r>
      <w:r>
        <w:t xml:space="preserve"> </w:t>
      </w:r>
    </w:p>
    <w:p w:rsidR="00167914" w:rsidRDefault="00167914" w:rsidP="00167914">
      <w:pPr>
        <w:numPr>
          <w:ilvl w:val="0"/>
          <w:numId w:val="2"/>
        </w:numPr>
        <w:spacing w:before="100" w:beforeAutospacing="1" w:after="100" w:afterAutospacing="1"/>
      </w:pPr>
      <w:r>
        <w:rPr>
          <w:color w:val="808080"/>
        </w:rPr>
        <w:t xml:space="preserve">obniża i wyrównuje nasiąkliwość podłoży zachowując w dalszym ciągu ich dobrą </w:t>
      </w:r>
      <w:proofErr w:type="spellStart"/>
      <w:r>
        <w:rPr>
          <w:color w:val="808080"/>
        </w:rPr>
        <w:t>paroprzepuszczalność</w:t>
      </w:r>
      <w:proofErr w:type="spellEnd"/>
      <w:r>
        <w:rPr>
          <w:color w:val="808080"/>
        </w:rPr>
        <w:t>,</w:t>
      </w:r>
      <w:r>
        <w:t xml:space="preserve"> </w:t>
      </w:r>
    </w:p>
    <w:p w:rsidR="00167914" w:rsidRDefault="00167914" w:rsidP="00167914">
      <w:pPr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color w:val="808080"/>
        </w:rPr>
        <w:t>odizolowuje bezpośredni styk wyprawy gipsowej z podłożem, co zapobiega powstawaniu minerałów pęczniejących, mogących powodować odpadanie tynków.</w:t>
      </w:r>
      <w:r>
        <w:t xml:space="preserve"> </w:t>
      </w:r>
    </w:p>
    <w:p w:rsidR="00167914" w:rsidRDefault="00167914" w:rsidP="00167914">
      <w:pPr>
        <w:pStyle w:val="NormalnyWeb"/>
        <w:jc w:val="both"/>
      </w:pPr>
      <w:r>
        <w:rPr>
          <w:color w:val="808080"/>
        </w:rPr>
        <w:t>Środki te przeznaczone są do powierzchniowego gruntowania podłoży budowlanych z betonu, cegły ceramicznej, wapienno-piaskowej i innych pod wewnętrzne tynki gipsowe.</w:t>
      </w:r>
      <w:r>
        <w:br/>
      </w:r>
      <w:r>
        <w:rPr>
          <w:color w:val="808080"/>
        </w:rPr>
        <w:t xml:space="preserve">Równocześnie </w:t>
      </w:r>
      <w:r>
        <w:rPr>
          <w:rStyle w:val="Pogrubienie"/>
          <w:color w:val="808080"/>
        </w:rPr>
        <w:t>BETON-GRUNT</w:t>
      </w:r>
      <w:r>
        <w:rPr>
          <w:color w:val="808080"/>
        </w:rPr>
        <w:t xml:space="preserve"> stosuje się do powierzchniowej impregnacji wewnętrznych tynków, starych murów oraz podkładów podłogowych w celu ich powierzchniowego wzmocnienia i utwardzenia.</w:t>
      </w:r>
    </w:p>
    <w:p w:rsidR="00167914" w:rsidRDefault="00167914" w:rsidP="00167914">
      <w:pPr>
        <w:pStyle w:val="NormalnyWeb"/>
        <w:jc w:val="both"/>
      </w:pPr>
      <w:r>
        <w:rPr>
          <w:rStyle w:val="Pogrubienie"/>
          <w:color w:val="808080"/>
        </w:rPr>
        <w:t xml:space="preserve">W </w:t>
      </w:r>
      <w:proofErr w:type="spellStart"/>
      <w:r>
        <w:rPr>
          <w:rStyle w:val="Pogrubienie"/>
          <w:color w:val="808080"/>
        </w:rPr>
        <w:t>OSiMB</w:t>
      </w:r>
      <w:proofErr w:type="spellEnd"/>
      <w:r>
        <w:rPr>
          <w:rStyle w:val="Pogrubienie"/>
          <w:color w:val="808080"/>
        </w:rPr>
        <w:t xml:space="preserve"> w Krakowie produkowane są dwie odmiany środka do gruntowania i stabilizacji podłoży budowlanych: BETON-GRUNT 1 i BETON-GRUNT 2. Dobór środka gruntującego uzależniony jest od stanu i rodzaju podłoża.</w:t>
      </w:r>
    </w:p>
    <w:p w:rsidR="00167914" w:rsidRDefault="00167914" w:rsidP="00167914">
      <w:pPr>
        <w:pStyle w:val="NormalnyWeb"/>
      </w:pPr>
      <w:r>
        <w:rPr>
          <w:rStyle w:val="Pogrubienie"/>
          <w:color w:val="808080"/>
        </w:rPr>
        <w:t> </w:t>
      </w:r>
    </w:p>
    <w:p w:rsidR="00167914" w:rsidRDefault="00167914" w:rsidP="00167914">
      <w:pPr>
        <w:pStyle w:val="Nagwek4"/>
      </w:pPr>
      <w:r>
        <w:rPr>
          <w:color w:val="FF6600"/>
        </w:rPr>
        <w:t>BETON-GRUNT 1</w:t>
      </w:r>
      <w:r>
        <w:t xml:space="preserve"> </w:t>
      </w:r>
      <w:r>
        <w:rPr>
          <w:color w:val="808080"/>
        </w:rPr>
        <w:t>zalecany jest do podłoży o dużej chłonności:</w:t>
      </w:r>
    </w:p>
    <w:p w:rsidR="00167914" w:rsidRDefault="00167914" w:rsidP="00167914">
      <w:pPr>
        <w:numPr>
          <w:ilvl w:val="0"/>
          <w:numId w:val="3"/>
        </w:numPr>
        <w:spacing w:before="100" w:beforeAutospacing="1" w:after="100" w:afterAutospacing="1"/>
      </w:pPr>
      <w:r>
        <w:rPr>
          <w:color w:val="808080"/>
        </w:rPr>
        <w:t>podłoża bardzo chłonne, porowate (np. gazobeton, płyty wiórowo-cementowe, cegły),</w:t>
      </w:r>
      <w:r>
        <w:t xml:space="preserve"> </w:t>
      </w:r>
    </w:p>
    <w:p w:rsidR="00167914" w:rsidRDefault="00167914" w:rsidP="00167914">
      <w:pPr>
        <w:numPr>
          <w:ilvl w:val="0"/>
          <w:numId w:val="3"/>
        </w:numPr>
        <w:spacing w:before="100" w:beforeAutospacing="1" w:after="100" w:afterAutospacing="1"/>
      </w:pPr>
      <w:r>
        <w:rPr>
          <w:color w:val="808080"/>
        </w:rPr>
        <w:t>podłoża gipsowe,</w:t>
      </w:r>
      <w:r>
        <w:t xml:space="preserve"> </w:t>
      </w:r>
    </w:p>
    <w:p w:rsidR="00167914" w:rsidRDefault="00167914" w:rsidP="00167914">
      <w:pPr>
        <w:numPr>
          <w:ilvl w:val="0"/>
          <w:numId w:val="3"/>
        </w:numPr>
        <w:spacing w:before="100" w:beforeAutospacing="1" w:after="100" w:afterAutospacing="1"/>
      </w:pPr>
      <w:r>
        <w:rPr>
          <w:color w:val="808080"/>
        </w:rPr>
        <w:t>podkłady podpodłogowe anhydrytowe i cementowe.</w:t>
      </w:r>
      <w:r>
        <w:t xml:space="preserve"> </w:t>
      </w:r>
    </w:p>
    <w:p w:rsidR="00167914" w:rsidRDefault="00167914" w:rsidP="00167914">
      <w:pPr>
        <w:pStyle w:val="NormalnyWeb"/>
      </w:pPr>
      <w:r>
        <w:rPr>
          <w:color w:val="808080"/>
        </w:rPr>
        <w:t>Preparat ma postać jednorodnej, lepkiej cieczy, koloru żółtego.</w:t>
      </w:r>
    </w:p>
    <w:p w:rsidR="00167914" w:rsidRDefault="00167914" w:rsidP="00167914">
      <w:pPr>
        <w:pStyle w:val="NormalnyWeb"/>
      </w:pPr>
      <w:r>
        <w:rPr>
          <w:color w:val="808080"/>
        </w:rPr>
        <w:t> </w:t>
      </w:r>
    </w:p>
    <w:p w:rsidR="00167914" w:rsidRDefault="00167914" w:rsidP="00167914">
      <w:pPr>
        <w:pStyle w:val="Nagwek4"/>
      </w:pPr>
      <w:r>
        <w:rPr>
          <w:color w:val="FF6600"/>
        </w:rPr>
        <w:t>BETON - GRUNT 2</w:t>
      </w:r>
      <w:r>
        <w:t xml:space="preserve"> </w:t>
      </w:r>
      <w:r>
        <w:rPr>
          <w:color w:val="808080"/>
        </w:rPr>
        <w:t>zalecany jest do podłoży gładkich, o małej nasiąkliwości, takich jak:</w:t>
      </w:r>
    </w:p>
    <w:p w:rsidR="00167914" w:rsidRDefault="00167914" w:rsidP="00167914">
      <w:pPr>
        <w:numPr>
          <w:ilvl w:val="0"/>
          <w:numId w:val="4"/>
        </w:numPr>
        <w:spacing w:before="100" w:beforeAutospacing="1" w:after="100" w:afterAutospacing="1"/>
      </w:pPr>
      <w:r>
        <w:rPr>
          <w:color w:val="808080"/>
        </w:rPr>
        <w:t>podłoża z betonu o gładkiej powierzchni (wielka płyta oraz stropy wylewane) – gruntowanie obowiązkowe,</w:t>
      </w:r>
      <w:r>
        <w:t xml:space="preserve"> </w:t>
      </w:r>
    </w:p>
    <w:p w:rsidR="00167914" w:rsidRDefault="00167914" w:rsidP="00167914">
      <w:pPr>
        <w:numPr>
          <w:ilvl w:val="0"/>
          <w:numId w:val="4"/>
        </w:numPr>
        <w:spacing w:before="100" w:beforeAutospacing="1" w:after="240"/>
      </w:pPr>
      <w:r>
        <w:rPr>
          <w:color w:val="808080"/>
        </w:rPr>
        <w:t>podłoża z cegły ceramicznej i wapienno-piaskowej – gruntowanie zalecane.</w:t>
      </w:r>
    </w:p>
    <w:p w:rsidR="00167914" w:rsidRDefault="00167914" w:rsidP="00167914">
      <w:pPr>
        <w:pStyle w:val="Nagwek4"/>
        <w:rPr>
          <w:color w:val="FF6600"/>
        </w:rPr>
      </w:pPr>
    </w:p>
    <w:p w:rsidR="00167914" w:rsidRDefault="00167914" w:rsidP="00167914">
      <w:pPr>
        <w:pStyle w:val="Nagwek4"/>
      </w:pPr>
      <w:r>
        <w:rPr>
          <w:color w:val="FF6600"/>
        </w:rPr>
        <w:lastRenderedPageBreak/>
        <w:t>GRUNT GIPS</w:t>
      </w:r>
    </w:p>
    <w:p w:rsidR="00167914" w:rsidRDefault="00167914" w:rsidP="00167914">
      <w:pPr>
        <w:numPr>
          <w:ilvl w:val="0"/>
          <w:numId w:val="5"/>
        </w:numPr>
        <w:spacing w:before="100" w:beforeAutospacing="1" w:after="100" w:afterAutospacing="1"/>
        <w:jc w:val="both"/>
      </w:pPr>
      <w:r>
        <w:rPr>
          <w:color w:val="808080"/>
        </w:rPr>
        <w:t>przeznaczony jest do powierzchniowego gruntowania podłoży gipsowych takich jak figury, kształtki oraz bloki gipsowe,</w:t>
      </w:r>
      <w:r>
        <w:t xml:space="preserve"> </w:t>
      </w:r>
    </w:p>
    <w:p w:rsidR="00167914" w:rsidRDefault="00167914" w:rsidP="00167914">
      <w:pPr>
        <w:numPr>
          <w:ilvl w:val="0"/>
          <w:numId w:val="5"/>
        </w:numPr>
        <w:spacing w:before="100" w:beforeAutospacing="1" w:after="100" w:afterAutospacing="1"/>
        <w:jc w:val="both"/>
      </w:pPr>
      <w:r>
        <w:rPr>
          <w:color w:val="808080"/>
        </w:rPr>
        <w:t>powierzchniowej impregnacji tynków, starych murów oraz podkładów podłogowych w celu ich wzmocnienia i utrwalenia,</w:t>
      </w:r>
      <w:r>
        <w:t xml:space="preserve"> </w:t>
      </w:r>
    </w:p>
    <w:p w:rsidR="00167914" w:rsidRDefault="00167914" w:rsidP="00167914">
      <w:pPr>
        <w:numPr>
          <w:ilvl w:val="0"/>
          <w:numId w:val="5"/>
        </w:numPr>
        <w:spacing w:before="100" w:beforeAutospacing="1" w:after="100" w:afterAutospacing="1"/>
        <w:jc w:val="both"/>
      </w:pPr>
      <w:r>
        <w:rPr>
          <w:color w:val="808080"/>
        </w:rPr>
        <w:t xml:space="preserve">wszelkich podłoży tynkowanych pod malowanie farbami emulsyjnymi i olejnymi. </w:t>
      </w:r>
    </w:p>
    <w:p w:rsidR="00167914" w:rsidRDefault="00167914" w:rsidP="00167914">
      <w:pPr>
        <w:pStyle w:val="NormalnyWeb"/>
      </w:pPr>
      <w:r>
        <w:rPr>
          <w:rStyle w:val="Pogrubienie"/>
          <w:color w:val="808080"/>
        </w:rPr>
        <w:t>Zastosowanie preparatu GRUNT GIPS powoduje:</w:t>
      </w:r>
    </w:p>
    <w:p w:rsidR="00167914" w:rsidRDefault="00167914" w:rsidP="00167914">
      <w:pPr>
        <w:numPr>
          <w:ilvl w:val="0"/>
          <w:numId w:val="6"/>
        </w:numPr>
        <w:spacing w:before="100" w:beforeAutospacing="1" w:after="100" w:afterAutospacing="1"/>
      </w:pPr>
      <w:r>
        <w:rPr>
          <w:color w:val="808080"/>
        </w:rPr>
        <w:t>zabezpieczenie przed nasiąkliwością powierzchniową wyrobów oraz zewnętrznym oddziaływaniem wilgoci,</w:t>
      </w:r>
      <w:r>
        <w:t xml:space="preserve"> </w:t>
      </w:r>
    </w:p>
    <w:p w:rsidR="00167914" w:rsidRDefault="00167914" w:rsidP="00167914">
      <w:pPr>
        <w:numPr>
          <w:ilvl w:val="0"/>
          <w:numId w:val="6"/>
        </w:numPr>
        <w:spacing w:before="100" w:beforeAutospacing="1" w:after="100" w:afterAutospacing="1"/>
      </w:pPr>
      <w:r>
        <w:rPr>
          <w:color w:val="808080"/>
        </w:rPr>
        <w:t>zwiększenie odporności na działanie alkaliów,</w:t>
      </w:r>
      <w:r>
        <w:t xml:space="preserve"> </w:t>
      </w:r>
    </w:p>
    <w:p w:rsidR="00167914" w:rsidRDefault="00167914" w:rsidP="00167914">
      <w:pPr>
        <w:numPr>
          <w:ilvl w:val="0"/>
          <w:numId w:val="6"/>
        </w:numPr>
        <w:spacing w:before="100" w:beforeAutospacing="1" w:after="100" w:afterAutospacing="1"/>
      </w:pPr>
      <w:r>
        <w:rPr>
          <w:color w:val="808080"/>
        </w:rPr>
        <w:t>zwiększenie powierzchniowej wytrzymałości tworzywa gipsowego,</w:t>
      </w:r>
      <w:r>
        <w:t xml:space="preserve"> </w:t>
      </w:r>
    </w:p>
    <w:p w:rsidR="00167914" w:rsidRDefault="00167914" w:rsidP="00167914">
      <w:pPr>
        <w:numPr>
          <w:ilvl w:val="0"/>
          <w:numId w:val="6"/>
        </w:numPr>
        <w:spacing w:before="100" w:beforeAutospacing="1" w:after="100" w:afterAutospacing="1"/>
      </w:pPr>
      <w:r>
        <w:rPr>
          <w:color w:val="808080"/>
        </w:rPr>
        <w:t xml:space="preserve">otrzymanie dobrej przyczepności oraz trwałego powiązania </w:t>
      </w:r>
      <w:proofErr w:type="spellStart"/>
      <w:r>
        <w:rPr>
          <w:color w:val="808080"/>
        </w:rPr>
        <w:t>międzywarstwowego</w:t>
      </w:r>
      <w:proofErr w:type="spellEnd"/>
      <w:r>
        <w:rPr>
          <w:color w:val="808080"/>
        </w:rPr>
        <w:t xml:space="preserve"> pod malowanie.</w:t>
      </w:r>
      <w:r>
        <w:t xml:space="preserve"> </w:t>
      </w:r>
    </w:p>
    <w:p w:rsidR="00167914" w:rsidRDefault="00167914" w:rsidP="00167914">
      <w:pPr>
        <w:pStyle w:val="NormalnyWeb"/>
        <w:jc w:val="both"/>
      </w:pPr>
      <w:r>
        <w:rPr>
          <w:rStyle w:val="Pogrubienie"/>
          <w:color w:val="808080"/>
        </w:rPr>
        <w:t>GRUNT GIPS</w:t>
      </w:r>
      <w:r>
        <w:rPr>
          <w:color w:val="808080"/>
        </w:rPr>
        <w:t xml:space="preserve"> głęboko penetruje matrycę stwardniałego tworzywa gipsowego, utwardza i wzmacnia podłoże oraz zwiększa jego odporność na wilgoć i grzyby. Impregnacja preparatem nie powoduje zamknięcia porów tworzywa i nie wpływa na </w:t>
      </w:r>
      <w:proofErr w:type="spellStart"/>
      <w:r>
        <w:rPr>
          <w:color w:val="808080"/>
        </w:rPr>
        <w:t>paroprzepuszczalność</w:t>
      </w:r>
      <w:proofErr w:type="spellEnd"/>
      <w:r>
        <w:rPr>
          <w:color w:val="808080"/>
        </w:rPr>
        <w:t xml:space="preserve"> ale w znaczący sposób zwiększa odporność tworzywa gipsowego na wilgoć i działanie alkaliów. Zastosowanie preparatu przed malowaniem podłoży gipsowych wydajnie wpływa na zmniejszenie zużycia farb i lakierów.</w:t>
      </w:r>
    </w:p>
    <w:p w:rsidR="00167914" w:rsidRDefault="00167914" w:rsidP="00167914">
      <w:pPr>
        <w:pStyle w:val="Nagwek4"/>
      </w:pPr>
      <w:r>
        <w:rPr>
          <w:color w:val="FF6600"/>
        </w:rPr>
        <w:t>KONCENTRAT RH</w:t>
      </w:r>
    </w:p>
    <w:p w:rsidR="00167914" w:rsidRDefault="00167914" w:rsidP="00167914">
      <w:pPr>
        <w:pStyle w:val="NormalnyWeb"/>
        <w:jc w:val="both"/>
      </w:pPr>
      <w:r>
        <w:rPr>
          <w:color w:val="808080"/>
        </w:rPr>
        <w:t>jest preparatem w postaci białej cieczy gotowej do użycia, która po wyschnięciu tworzy bezbarwną powłokę na tworzywie. Preparat wytwarzany jest na bazie wodnych dyspersji żywic syntetycznych z przeznaczeniem do użycia w zaczynie gipsowym.</w:t>
      </w:r>
    </w:p>
    <w:p w:rsidR="00167914" w:rsidRDefault="00167914" w:rsidP="00167914">
      <w:pPr>
        <w:pStyle w:val="NormalnyWeb"/>
      </w:pPr>
      <w:r>
        <w:rPr>
          <w:color w:val="808080"/>
        </w:rPr>
        <w:t>Cechami charakterystycznymi uzyskanego tworzywa gipsowego są m.in.:</w:t>
      </w:r>
    </w:p>
    <w:p w:rsidR="00167914" w:rsidRDefault="00167914" w:rsidP="00167914">
      <w:pPr>
        <w:numPr>
          <w:ilvl w:val="0"/>
          <w:numId w:val="7"/>
        </w:numPr>
        <w:spacing w:before="100" w:beforeAutospacing="1" w:after="100" w:afterAutospacing="1"/>
      </w:pPr>
      <w:r>
        <w:rPr>
          <w:color w:val="808080"/>
        </w:rPr>
        <w:t>duża odporność na działanie alkaliów,</w:t>
      </w:r>
      <w:r>
        <w:t xml:space="preserve"> </w:t>
      </w:r>
    </w:p>
    <w:p w:rsidR="00167914" w:rsidRDefault="00167914" w:rsidP="00167914">
      <w:pPr>
        <w:numPr>
          <w:ilvl w:val="0"/>
          <w:numId w:val="7"/>
        </w:numPr>
        <w:spacing w:before="100" w:beforeAutospacing="1" w:after="100" w:afterAutospacing="1"/>
      </w:pPr>
      <w:r>
        <w:rPr>
          <w:color w:val="808080"/>
        </w:rPr>
        <w:t>duża odporność na korozję biologiczną,</w:t>
      </w:r>
      <w:r>
        <w:t xml:space="preserve"> </w:t>
      </w:r>
    </w:p>
    <w:p w:rsidR="00167914" w:rsidRDefault="00167914" w:rsidP="00167914">
      <w:pPr>
        <w:numPr>
          <w:ilvl w:val="0"/>
          <w:numId w:val="7"/>
        </w:numPr>
        <w:spacing w:before="100" w:beforeAutospacing="1" w:after="100" w:afterAutospacing="1"/>
      </w:pPr>
      <w:r>
        <w:rPr>
          <w:color w:val="808080"/>
        </w:rPr>
        <w:t>zwiększona odporność mechaniczna tworzywa,</w:t>
      </w:r>
      <w:r>
        <w:t xml:space="preserve"> </w:t>
      </w:r>
    </w:p>
    <w:p w:rsidR="00167914" w:rsidRDefault="00167914" w:rsidP="00167914">
      <w:pPr>
        <w:numPr>
          <w:ilvl w:val="0"/>
          <w:numId w:val="7"/>
        </w:numPr>
        <w:spacing w:before="100" w:beforeAutospacing="1" w:after="100" w:afterAutospacing="1"/>
      </w:pPr>
      <w:r>
        <w:rPr>
          <w:color w:val="808080"/>
        </w:rPr>
        <w:t>ograniczona nasiąkliwość wyrobu.</w:t>
      </w:r>
      <w:r>
        <w:t xml:space="preserve"> </w:t>
      </w:r>
    </w:p>
    <w:p w:rsidR="00167914" w:rsidRDefault="00167914" w:rsidP="00167914">
      <w:pPr>
        <w:pStyle w:val="NormalnyWeb"/>
        <w:jc w:val="both"/>
      </w:pPr>
      <w:r>
        <w:rPr>
          <w:rStyle w:val="Pogrubienie"/>
          <w:color w:val="808080"/>
        </w:rPr>
        <w:t>Przeznaczenie:</w:t>
      </w:r>
      <w:r>
        <w:rPr>
          <w:color w:val="808080"/>
        </w:rPr>
        <w:t xml:space="preserve"> do wytwarzania lekkich, ozdobnych wyrobów gipsowych typu profile okienne, gzymsy, rozety, fasety, kolumny, sztukaterie czy figury gipsowe.</w:t>
      </w:r>
    </w:p>
    <w:p w:rsidR="00167914" w:rsidRDefault="00167914" w:rsidP="00167914">
      <w:pPr>
        <w:pStyle w:val="NormalnyWeb"/>
        <w:jc w:val="both"/>
        <w:rPr>
          <w:color w:val="808080"/>
        </w:rPr>
      </w:pPr>
      <w:r>
        <w:rPr>
          <w:rStyle w:val="Pogrubienie"/>
          <w:color w:val="808080"/>
        </w:rPr>
        <w:t>Koncentrat RH</w:t>
      </w:r>
      <w:r>
        <w:rPr>
          <w:color w:val="808080"/>
        </w:rPr>
        <w:t xml:space="preserve"> należy stosować w zaczynie gipsowym zastępując nim częściowo lub całkowicie wodę </w:t>
      </w:r>
      <w:proofErr w:type="spellStart"/>
      <w:r>
        <w:rPr>
          <w:color w:val="808080"/>
        </w:rPr>
        <w:t>zarobową</w:t>
      </w:r>
      <w:proofErr w:type="spellEnd"/>
      <w:r>
        <w:rPr>
          <w:color w:val="808080"/>
        </w:rPr>
        <w:t xml:space="preserve">, w zależności od przeznaczenia </w:t>
      </w:r>
      <w:proofErr w:type="spellStart"/>
      <w:r>
        <w:rPr>
          <w:color w:val="808080"/>
        </w:rPr>
        <w:t>hydrofobizowanego</w:t>
      </w:r>
      <w:proofErr w:type="spellEnd"/>
      <w:r>
        <w:rPr>
          <w:color w:val="808080"/>
        </w:rPr>
        <w:t xml:space="preserve"> wyrobu. Udział koncentratu w stosunku do wody </w:t>
      </w:r>
      <w:proofErr w:type="spellStart"/>
      <w:r>
        <w:rPr>
          <w:color w:val="808080"/>
        </w:rPr>
        <w:t>zarobowej</w:t>
      </w:r>
      <w:proofErr w:type="spellEnd"/>
      <w:r>
        <w:rPr>
          <w:color w:val="808080"/>
        </w:rPr>
        <w:t xml:space="preserve"> powinien wynosić minimum 20%. Całkowite zastąpienie wody koncentratem zapewnia uzyskanie powierzchni o bardzo małej nasiąkliwości i o dużej trwałości.</w:t>
      </w:r>
    </w:p>
    <w:p w:rsidR="00167914" w:rsidRDefault="00167914" w:rsidP="00167914">
      <w:pPr>
        <w:pStyle w:val="NormalnyWeb"/>
        <w:jc w:val="both"/>
        <w:rPr>
          <w:color w:val="808080"/>
        </w:rPr>
      </w:pPr>
    </w:p>
    <w:p w:rsidR="00167914" w:rsidRDefault="00167914" w:rsidP="00167914">
      <w:pPr>
        <w:pStyle w:val="NormalnyWeb"/>
        <w:jc w:val="both"/>
        <w:rPr>
          <w:color w:val="808080"/>
        </w:rPr>
      </w:pPr>
    </w:p>
    <w:p w:rsidR="00167914" w:rsidRDefault="00167914" w:rsidP="00167914"/>
    <w:p w:rsidR="00167914" w:rsidRDefault="00167914" w:rsidP="00167914"/>
    <w:p w:rsidR="00167914" w:rsidRDefault="00167914" w:rsidP="00167914"/>
    <w:p w:rsidR="00167914" w:rsidRDefault="00167914" w:rsidP="00167914"/>
    <w:p w:rsidR="00167914" w:rsidRDefault="00167914" w:rsidP="00167914"/>
    <w:p w:rsidR="00167914" w:rsidRDefault="00167914" w:rsidP="00167914"/>
    <w:p w:rsidR="00167914" w:rsidRDefault="00167914" w:rsidP="00167914"/>
    <w:p w:rsidR="00167914" w:rsidRDefault="00167914" w:rsidP="00167914"/>
    <w:p w:rsidR="00167914" w:rsidRDefault="00167914" w:rsidP="00167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5" w:color="auto"/>
        </w:pBdr>
        <w:shd w:val="clear" w:color="auto" w:fill="F3F3F3"/>
        <w:rPr>
          <w:rFonts w:ascii="Arial" w:hAnsi="Arial" w:cs="Arial"/>
          <w:b/>
          <w:sz w:val="32"/>
          <w:szCs w:val="32"/>
        </w:rPr>
      </w:pPr>
      <w:r>
        <w:pict>
          <v:shape id="_x0000_i1027" type="#_x0000_t136" style="width:461.1pt;height:62.3pt">
            <v:shadow color="#868686"/>
            <v:textpath style="font-family:&quot;Arial Black&quot;;font-size:20pt;v-text-kern:t" trim="t" fitpath="t" string="INFORMACJA DOTYCZĄCA&#10;BEZPIECZEŃSTWA I OCHRONY ZDROWIA"/>
          </v:shape>
        </w:pic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32"/>
          <w:szCs w:val="32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32"/>
          <w:szCs w:val="32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32"/>
          <w:szCs w:val="32"/>
        </w:rPr>
      </w:pPr>
    </w:p>
    <w:p w:rsidR="00167914" w:rsidRPr="00043CF3" w:rsidRDefault="00167914" w:rsidP="00167914">
      <w:pPr>
        <w:shd w:val="clear" w:color="auto" w:fill="FFFFFF"/>
        <w:rPr>
          <w:rFonts w:ascii="Arial" w:hAnsi="Arial" w:cs="Arial"/>
          <w:b/>
          <w:color w:val="000000"/>
          <w:sz w:val="28"/>
          <w:szCs w:val="28"/>
        </w:rPr>
      </w:pPr>
      <w:r w:rsidRPr="003235D9">
        <w:rPr>
          <w:rFonts w:ascii="Arial" w:hAnsi="Arial" w:cs="Arial"/>
          <w:color w:val="000000"/>
          <w:sz w:val="32"/>
          <w:szCs w:val="32"/>
        </w:rPr>
        <w:t xml:space="preserve">Obiekt:   </w:t>
      </w:r>
      <w:r>
        <w:rPr>
          <w:rFonts w:ascii="Arial" w:hAnsi="Arial" w:cs="Arial"/>
          <w:b/>
          <w:color w:val="000000"/>
          <w:sz w:val="28"/>
          <w:szCs w:val="28"/>
        </w:rPr>
        <w:t>BUDYNEK MIESZKALNO - USŁUGOWY</w:t>
      </w:r>
      <w:r w:rsidRPr="003235D9">
        <w:rPr>
          <w:rFonts w:ascii="Arial" w:hAnsi="Arial" w:cs="Arial"/>
          <w:color w:val="000000"/>
          <w:sz w:val="32"/>
          <w:szCs w:val="32"/>
        </w:rPr>
        <w:t xml:space="preserve"> </w:t>
      </w: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color w:val="000000"/>
          <w:sz w:val="32"/>
          <w:szCs w:val="32"/>
        </w:rPr>
      </w:pP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color w:val="000000"/>
          <w:sz w:val="32"/>
          <w:szCs w:val="32"/>
        </w:rPr>
      </w:pPr>
    </w:p>
    <w:p w:rsidR="00167914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color w:val="000000"/>
          <w:sz w:val="32"/>
          <w:szCs w:val="32"/>
        </w:rPr>
      </w:pPr>
      <w:r w:rsidRPr="003235D9">
        <w:rPr>
          <w:rFonts w:ascii="Arial" w:hAnsi="Arial" w:cs="Arial"/>
          <w:color w:val="000000"/>
          <w:sz w:val="32"/>
          <w:szCs w:val="32"/>
        </w:rPr>
        <w:t xml:space="preserve">Adres:   </w:t>
      </w:r>
      <w:r>
        <w:rPr>
          <w:rFonts w:ascii="Arial" w:hAnsi="Arial" w:cs="Arial"/>
          <w:color w:val="000000"/>
          <w:sz w:val="32"/>
          <w:szCs w:val="32"/>
        </w:rPr>
        <w:t xml:space="preserve">   </w:t>
      </w:r>
      <w:r w:rsidRPr="003235D9">
        <w:rPr>
          <w:rFonts w:ascii="Arial" w:hAnsi="Arial" w:cs="Arial"/>
          <w:color w:val="000000"/>
          <w:sz w:val="32"/>
          <w:szCs w:val="32"/>
        </w:rPr>
        <w:t xml:space="preserve"> </w:t>
      </w:r>
      <w:r w:rsidRPr="0070785E">
        <w:rPr>
          <w:rFonts w:ascii="Arial" w:hAnsi="Arial" w:cs="Arial"/>
          <w:b/>
          <w:color w:val="000000"/>
          <w:sz w:val="32"/>
          <w:szCs w:val="32"/>
        </w:rPr>
        <w:t>57-200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Ząbkowice Śląskie </w:t>
      </w:r>
    </w:p>
    <w:p w:rsidR="00167914" w:rsidRPr="0070785E" w:rsidRDefault="00167914" w:rsidP="00167914">
      <w:pPr>
        <w:shd w:val="clear" w:color="auto" w:fill="FFFFFF"/>
        <w:spacing w:line="360" w:lineRule="auto"/>
        <w:rPr>
          <w:rFonts w:ascii="Arial" w:hAnsi="Arial" w:cs="Arial"/>
          <w:color w:val="000000"/>
          <w:sz w:val="32"/>
          <w:szCs w:val="32"/>
        </w:rPr>
      </w:pPr>
      <w:r w:rsidRPr="0070785E">
        <w:rPr>
          <w:rFonts w:ascii="Arial" w:hAnsi="Arial" w:cs="Arial"/>
          <w:b/>
          <w:color w:val="000000"/>
        </w:rPr>
        <w:t xml:space="preserve">            </w:t>
      </w:r>
      <w:r>
        <w:rPr>
          <w:rFonts w:ascii="Arial" w:hAnsi="Arial" w:cs="Arial"/>
          <w:b/>
          <w:color w:val="000000"/>
        </w:rPr>
        <w:t xml:space="preserve">       </w:t>
      </w:r>
      <w:r w:rsidRPr="0070785E">
        <w:rPr>
          <w:rFonts w:ascii="Arial" w:hAnsi="Arial" w:cs="Arial"/>
          <w:b/>
          <w:color w:val="000000"/>
          <w:sz w:val="32"/>
          <w:szCs w:val="32"/>
        </w:rPr>
        <w:t>ul. Rynek nr 49 - działka nr 61/1</w:t>
      </w: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color w:val="000000"/>
          <w:sz w:val="32"/>
          <w:szCs w:val="32"/>
        </w:rPr>
      </w:pP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b/>
          <w:color w:val="000000"/>
          <w:sz w:val="32"/>
          <w:szCs w:val="32"/>
        </w:rPr>
      </w:pPr>
    </w:p>
    <w:p w:rsidR="00167914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color w:val="000000"/>
          <w:sz w:val="32"/>
          <w:szCs w:val="32"/>
        </w:rPr>
      </w:pPr>
      <w:r w:rsidRPr="003235D9">
        <w:rPr>
          <w:rFonts w:ascii="Arial" w:hAnsi="Arial" w:cs="Arial"/>
          <w:color w:val="000000"/>
          <w:sz w:val="32"/>
          <w:szCs w:val="32"/>
        </w:rPr>
        <w:t>Inwestor: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   Wspólnota Mieszkaniowa</w:t>
      </w:r>
    </w:p>
    <w:p w:rsidR="00167914" w:rsidRDefault="00167914" w:rsidP="00167914">
      <w:pPr>
        <w:shd w:val="clear" w:color="auto" w:fill="FFFFFF"/>
        <w:spacing w:line="360" w:lineRule="auto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                 57-200 Ząbkowice Śląskie </w:t>
      </w:r>
    </w:p>
    <w:p w:rsidR="00167914" w:rsidRPr="0070785E" w:rsidRDefault="00167914" w:rsidP="00167914">
      <w:pPr>
        <w:shd w:val="clear" w:color="auto" w:fill="FFFFFF"/>
        <w:spacing w:line="360" w:lineRule="auto"/>
        <w:rPr>
          <w:rFonts w:ascii="Arial" w:hAnsi="Arial" w:cs="Arial"/>
          <w:color w:val="000000"/>
          <w:sz w:val="32"/>
          <w:szCs w:val="32"/>
        </w:rPr>
      </w:pPr>
      <w:r w:rsidRPr="0070785E">
        <w:rPr>
          <w:rFonts w:ascii="Arial" w:hAnsi="Arial" w:cs="Arial"/>
          <w:b/>
          <w:color w:val="000000"/>
        </w:rPr>
        <w:t xml:space="preserve">            </w:t>
      </w:r>
      <w:r>
        <w:rPr>
          <w:rFonts w:ascii="Arial" w:hAnsi="Arial" w:cs="Arial"/>
          <w:b/>
          <w:color w:val="000000"/>
        </w:rPr>
        <w:t xml:space="preserve">       </w:t>
      </w:r>
      <w:r w:rsidRPr="0070785E">
        <w:rPr>
          <w:rFonts w:ascii="Arial" w:hAnsi="Arial" w:cs="Arial"/>
          <w:b/>
          <w:color w:val="000000"/>
          <w:sz w:val="32"/>
          <w:szCs w:val="32"/>
        </w:rPr>
        <w:t>ul. Rynek nr 49 - działka nr 61/1</w:t>
      </w: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color w:val="000000"/>
          <w:sz w:val="28"/>
          <w:szCs w:val="28"/>
        </w:rPr>
      </w:pPr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b/>
          <w:color w:val="000000"/>
          <w:sz w:val="28"/>
          <w:szCs w:val="28"/>
        </w:rPr>
      </w:pPr>
      <w:r w:rsidRPr="003235D9">
        <w:rPr>
          <w:rFonts w:ascii="Arial" w:hAnsi="Arial" w:cs="Arial"/>
          <w:color w:val="000000"/>
          <w:sz w:val="28"/>
          <w:szCs w:val="28"/>
        </w:rPr>
        <w:t xml:space="preserve">Sporządził: </w:t>
      </w:r>
      <w:r w:rsidRPr="003235D9">
        <w:rPr>
          <w:rFonts w:ascii="Arial" w:hAnsi="Arial" w:cs="Arial"/>
          <w:b/>
          <w:color w:val="000000"/>
          <w:sz w:val="28"/>
          <w:szCs w:val="28"/>
        </w:rPr>
        <w:t xml:space="preserve">Mgr inż. Jan </w:t>
      </w:r>
      <w:proofErr w:type="spellStart"/>
      <w:r w:rsidRPr="003235D9">
        <w:rPr>
          <w:rFonts w:ascii="Arial" w:hAnsi="Arial" w:cs="Arial"/>
          <w:b/>
          <w:color w:val="000000"/>
          <w:sz w:val="28"/>
          <w:szCs w:val="28"/>
        </w:rPr>
        <w:t>Hetnar</w:t>
      </w:r>
      <w:proofErr w:type="spellEnd"/>
    </w:p>
    <w:p w:rsidR="00167914" w:rsidRPr="003235D9" w:rsidRDefault="00167914" w:rsidP="00167914">
      <w:pPr>
        <w:shd w:val="clear" w:color="auto" w:fill="FFFFFF"/>
        <w:rPr>
          <w:rFonts w:ascii="Arial" w:hAnsi="Arial" w:cs="Arial"/>
          <w:b/>
          <w:color w:val="000000"/>
          <w:sz w:val="28"/>
          <w:szCs w:val="28"/>
        </w:rPr>
      </w:pPr>
      <w:r w:rsidRPr="003235D9">
        <w:rPr>
          <w:rFonts w:ascii="Arial" w:hAnsi="Arial" w:cs="Arial"/>
          <w:b/>
          <w:color w:val="000000"/>
          <w:sz w:val="28"/>
          <w:szCs w:val="28"/>
        </w:rPr>
        <w:t xml:space="preserve">              </w: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jc w:val="center"/>
        <w:rPr>
          <w:rFonts w:ascii="Arial" w:hAnsi="Arial" w:cs="Arial"/>
        </w:rPr>
      </w:pPr>
      <w:r w:rsidRPr="00E1687B">
        <w:rPr>
          <w:rFonts w:ascii="Arial" w:hAnsi="Arial" w:cs="Arial"/>
          <w:b/>
          <w:sz w:val="36"/>
          <w:szCs w:val="36"/>
          <w:u w:val="single"/>
        </w:rPr>
        <w:lastRenderedPageBreak/>
        <w:t>CZĘŚĆ OPISOWA INFORMACJI BIOZ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Część opisową sporządzono zgodnie z Rozporządzeniem Ministra Infrastruktury        z dnia 23.06.2003 roku ogłoszonego w Dzienniku Ustaw nr 120/2003 poz. 1126.</w:t>
      </w:r>
    </w:p>
    <w:p w:rsidR="00167914" w:rsidRPr="00E1687B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Kolejność opisu przyjęto dokładnie wg wymagań zawartych w rozporządzeniu.</w: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 – ZAKRES ROBÓT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Celem projektu jest odnowienie pokrycia dachu i elewacji budynku mieszkalno- usługowego, wielorodzinnego położonego w centrum miasta, w strefie ścisłej ochrony konserwatorskiej – strefie „A”. Budynek usytuowany jest na działce nr 61/1    i przylega ścianą południową do budynku sąsiedniego, istniejącego na działce sąsiedniej. Granice działki nr 61/1 pokrywają się z obrysem ścian zewnętrznych budynku. 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Projekt obejmuje wykonanie n/w robót: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rozbiórkę czapek kominowych oraz pokrycia dachu z dachówki, wraz z łatami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rozbiórkę obróbek blacharskich, rynien i rur spustowych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impregnację więźby dachowej, prostowanie płaszczyzn nadbitkami do krokwi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montaż membrany dachowej, </w:t>
      </w:r>
      <w:proofErr w:type="spellStart"/>
      <w:r>
        <w:rPr>
          <w:rFonts w:ascii="Arial" w:hAnsi="Arial" w:cs="Arial"/>
        </w:rPr>
        <w:t>kontrłat</w:t>
      </w:r>
      <w:proofErr w:type="spellEnd"/>
      <w:r>
        <w:rPr>
          <w:rFonts w:ascii="Arial" w:hAnsi="Arial" w:cs="Arial"/>
        </w:rPr>
        <w:t>, łat, okienek wyłazowych i ław kominiarskich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odbudowa czapek kominowych, otynkowanie kominów i ich pomalowanie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montaż obróbek blacharskich, rynien i rur spustowych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ułożenie pokrycia dachu z dachówki karpiówki – podwójnie w </w:t>
      </w:r>
      <w:proofErr w:type="spellStart"/>
      <w:r>
        <w:rPr>
          <w:rFonts w:ascii="Arial" w:hAnsi="Arial" w:cs="Arial"/>
        </w:rPr>
        <w:t>koronke</w:t>
      </w:r>
      <w:proofErr w:type="spellEnd"/>
      <w:r w:rsidRPr="002E736C">
        <w:rPr>
          <w:rFonts w:ascii="Arial" w:hAnsi="Arial" w:cs="Arial"/>
        </w:rPr>
        <w:t xml:space="preserve">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 w:rsidRPr="002E736C">
        <w:rPr>
          <w:rFonts w:ascii="Arial" w:hAnsi="Arial" w:cs="Arial"/>
        </w:rPr>
        <w:t xml:space="preserve">- skucie wszystkich odparzonych tynków i elementów profilowanych wraz ze </w:t>
      </w:r>
      <w:proofErr w:type="spellStart"/>
      <w:r w:rsidRPr="002E736C">
        <w:rPr>
          <w:rFonts w:ascii="Arial" w:hAnsi="Arial" w:cs="Arial"/>
        </w:rPr>
        <w:t>zmur</w:t>
      </w:r>
      <w:proofErr w:type="spellEnd"/>
      <w:r>
        <w:rPr>
          <w:rFonts w:ascii="Arial" w:hAnsi="Arial" w:cs="Arial"/>
        </w:rPr>
        <w:t>-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spellStart"/>
      <w:r w:rsidRPr="002E736C">
        <w:rPr>
          <w:rFonts w:ascii="Arial" w:hAnsi="Arial" w:cs="Arial"/>
        </w:rPr>
        <w:t>szałą</w:t>
      </w:r>
      <w:proofErr w:type="spellEnd"/>
      <w:r w:rsidRPr="002E736C">
        <w:rPr>
          <w:rFonts w:ascii="Arial" w:hAnsi="Arial" w:cs="Arial"/>
        </w:rPr>
        <w:t xml:space="preserve"> warstwą cegły.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 w:rsidRPr="002E736C">
        <w:rPr>
          <w:rFonts w:ascii="Arial" w:hAnsi="Arial" w:cs="Arial"/>
        </w:rPr>
        <w:t>- uzupełnienie wykutych pojedynczych cegieł metodą „</w:t>
      </w:r>
      <w:proofErr w:type="spellStart"/>
      <w:r w:rsidRPr="002E736C">
        <w:rPr>
          <w:rFonts w:ascii="Arial" w:hAnsi="Arial" w:cs="Arial"/>
        </w:rPr>
        <w:t>szpałdowania</w:t>
      </w:r>
      <w:proofErr w:type="spellEnd"/>
      <w:r w:rsidRPr="002E736C">
        <w:rPr>
          <w:rFonts w:ascii="Arial" w:hAnsi="Arial" w:cs="Arial"/>
        </w:rPr>
        <w:t xml:space="preserve">”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wykucie zbędnych wsporników metalowych, wkucie w ściany rur, kabli i przewodów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montaż nadproży z dwuteowników w miejscach nadproży pękniętych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 w:rsidRPr="002E736C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oczyszczenie i zagrunt</w:t>
      </w:r>
      <w:r w:rsidRPr="002E736C">
        <w:rPr>
          <w:rFonts w:ascii="Arial" w:hAnsi="Arial" w:cs="Arial"/>
        </w:rPr>
        <w:t>owanie ścian</w:t>
      </w:r>
      <w:r>
        <w:rPr>
          <w:rFonts w:ascii="Arial" w:hAnsi="Arial" w:cs="Arial"/>
        </w:rPr>
        <w:t xml:space="preserve"> preparatem gruntującym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 w:rsidRPr="002E736C">
        <w:rPr>
          <w:rFonts w:ascii="Arial" w:hAnsi="Arial" w:cs="Arial"/>
        </w:rPr>
        <w:t xml:space="preserve">- pokrycie podokienników i pasów poziomych obróbkami z blachy 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 w:rsidRPr="002E736C">
        <w:rPr>
          <w:rFonts w:ascii="Arial" w:hAnsi="Arial" w:cs="Arial"/>
        </w:rPr>
        <w:t xml:space="preserve">- wymiana wszystkich okien drewnianych na okna nowe – drewniane </w:t>
      </w:r>
      <w:r>
        <w:rPr>
          <w:rFonts w:ascii="Arial" w:hAnsi="Arial" w:cs="Arial"/>
        </w:rPr>
        <w:t>l</w:t>
      </w:r>
      <w:r w:rsidRPr="002E736C">
        <w:rPr>
          <w:rFonts w:ascii="Arial" w:hAnsi="Arial" w:cs="Arial"/>
        </w:rPr>
        <w:t xml:space="preserve">ub plastikowe 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demontaż</w:t>
      </w:r>
      <w:r w:rsidRPr="002E736C">
        <w:rPr>
          <w:rFonts w:ascii="Arial" w:hAnsi="Arial" w:cs="Arial"/>
        </w:rPr>
        <w:t xml:space="preserve"> drzwi drewnianych wyjścia z klatki schodowej na podwórze 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- wymiana kamiennej okładziny cokołu budynku</w:t>
      </w:r>
    </w:p>
    <w:p w:rsidR="00167914" w:rsidRPr="002E736C" w:rsidRDefault="00167914" w:rsidP="00167914">
      <w:pPr>
        <w:shd w:val="clear" w:color="auto" w:fill="FFFFFF"/>
        <w:jc w:val="both"/>
        <w:rPr>
          <w:rFonts w:ascii="Arial" w:hAnsi="Arial" w:cs="Arial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II – WYKAZ ISTNIEJĄCYCH OBIEKTÓW BUDOWLANYCH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Na działce nr 61/1, na której znajduje się budynek przeznaczony do remontu nie istnieje żaden inny obiekt – granice działki pokrywają się z obrysem ścian zewnętrznych. W pobliżu budynku tego istnieją inne budynki mieszkalno-usługowe    o zbliżonej wysokości, na innych działkach.  Do południowej ściany szczytowej opisywanego budynku przylega inny budynek mieszkalny z częścią usługową w parterze. Budynek opisywany i sąsiednie dołączone są do sieci miejskich. Kable przyłączy elektrycznych i telekomunikacyjnych widoczne są na zewnątrz. Inne kable i rurociągi ukryte są w gruncie. Znajdują się tu rurociągi kanalizacji sanitarnej, wody     i gazu.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</w:p>
    <w:p w:rsidR="00167914" w:rsidRPr="00D507A4" w:rsidRDefault="00167914" w:rsidP="00167914">
      <w:pPr>
        <w:shd w:val="clear" w:color="auto" w:fill="FFFFFF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III - WSKAZANIA ELEMENTÓW ZAGOSPODAROWANIA TERENU, KTÓRE MOGĄ STWARZAĆ DOTYCZĄCE PRZEWIDYWANYCH ZAGROŻEŃ BEZPIECZEŃSTWA I ZDROWIA LUDZI</w:t>
      </w:r>
    </w:p>
    <w:p w:rsidR="00167914" w:rsidRPr="00D507A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Zagrożenie bezpieczeństwa i zdrowia osób wykonujących remont budynku stwarzają kable energetyczne mocowane bezpośrednio do zewnętrznych ścian budynku. Innych elementów stwarzających zagrożenie nie ma.    </w:t>
      </w: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IV - WSKAZANIA DOTYCZĄCE PRZEWIDYWANYCH ZAGROŻEŃ WYSTĘPUJĄCYCH PODCZAS REALIZACJI ROBÓT.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Największe zagrożenie bezpieczeństwa pracowników występują przy wykonywaniu robót w pobliżu kabli energetycznych. Obiekt położony jest w centrum miasta, w ruchliwej jego strefie. W pobliżu budynku znajdować się może wielu </w:t>
      </w:r>
      <w:proofErr w:type="spellStart"/>
      <w:r>
        <w:rPr>
          <w:rFonts w:ascii="Arial" w:hAnsi="Arial" w:cs="Arial"/>
        </w:rPr>
        <w:t>prze-chodniów</w:t>
      </w:r>
      <w:proofErr w:type="spellEnd"/>
      <w:r>
        <w:rPr>
          <w:rFonts w:ascii="Arial" w:hAnsi="Arial" w:cs="Arial"/>
        </w:rPr>
        <w:t xml:space="preserve"> oraz przejeżdżające samochody osobowe i dostawcze. Wykonywanie prac na dachu i na rusztowaniu nad chodnikami oraz nad wejściami do budynku stwarza zagrożenie dla osób mogących znaleźć się w pobliżu budynku i rusztowań.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V – WSKAZANIA SPOSOBU PROWADZENIA INSTRUKTAŻU PRACOWNIKÓW PRZED PRZYSTĄPIENIEM DO REALIZACJI ROBÓT SZCZEGÓLNIE NIEBEZPIECZNYCH.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Instruktaż pracowników przed przystąpieniem do realizacji robót szczególnie </w:t>
      </w:r>
      <w:proofErr w:type="spellStart"/>
      <w:r>
        <w:rPr>
          <w:rFonts w:ascii="Arial" w:hAnsi="Arial" w:cs="Arial"/>
        </w:rPr>
        <w:t>niebez-piecznych</w:t>
      </w:r>
      <w:proofErr w:type="spellEnd"/>
      <w:r>
        <w:rPr>
          <w:rFonts w:ascii="Arial" w:hAnsi="Arial" w:cs="Arial"/>
        </w:rPr>
        <w:t xml:space="preserve"> winien być przeprowadzony przez kierownika budowy. Kierownik winien dokładnie podać kolejność wykonania robót, wykaz narzędzi, którymi można roboty te wykonać, określić istniejące zagrożenia oraz sposób zabezpieczenia pracowników i osób postronnych przed niebezpieczeństwem. Zapoznanie się z instruktażem dotyczącym pracy na określonym stanowisku pracownicy winni potwierdzić podpisem w założonej książce instruktażu i szkolenia BHP.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VI – WSKAZANIA ŚRODKÓW TECHNICZNYCH I </w:t>
      </w:r>
      <w:proofErr w:type="spellStart"/>
      <w:r>
        <w:rPr>
          <w:rFonts w:ascii="Arial" w:hAnsi="Arial" w:cs="Arial"/>
          <w:b/>
          <w:sz w:val="28"/>
          <w:szCs w:val="28"/>
        </w:rPr>
        <w:t>ORGANIZACYJ-NYCH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ZAPOBIEGAJĄCYCH NIEBEZPIECZEŃSTWOM 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czas wykonywania robót na budynku należy załatwić wszelkie formalności wynikające z Prawa, związane z zajęciem pasa drogowego. Zajęty pas powinien być ogrodzony i oznakowany tablicami informującymi o prowadzeniu robót na rusztowaniu oraz ostrzegającymi o niebezpieczeństwie. Przejścia dla pieszych powinny odbywać się w odległości min. 6,00 m od budynku. Rusztowanie należy osłonić na całej wysokości specjalnymi siatkami ochronnymi. Nad wejściami do budynku wykonać należy daszek osłonowy z desek, wyłożony matami ze słomy lub płytami z miękkiej płyty pilśniowej z osłonięciem folią. Przy okapach dachu zamontować zastawy deskowe o wysokości min. 0,60 m. Gruz zsypywać bezpośrednio do zakrytych plandekami kontenerów, obudowanymi zsypami.  </w:t>
      </w:r>
    </w:p>
    <w:p w:rsidR="00167914" w:rsidRDefault="00167914" w:rsidP="0016791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czas wykonywania robót w pobliżu czynnych kabli energetycznych wyłączyć należy prąd. </w:t>
      </w: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>
      <w:pPr>
        <w:shd w:val="clear" w:color="auto" w:fill="FFFFFF"/>
        <w:rPr>
          <w:rFonts w:ascii="Arial" w:hAnsi="Arial" w:cs="Arial"/>
          <w:sz w:val="28"/>
          <w:szCs w:val="28"/>
        </w:rPr>
      </w:pPr>
    </w:p>
    <w:p w:rsidR="00167914" w:rsidRDefault="00167914" w:rsidP="00167914"/>
    <w:p w:rsidR="00167914" w:rsidRDefault="00167914" w:rsidP="00167914"/>
    <w:p w:rsidR="00167914" w:rsidRDefault="00167914" w:rsidP="00167914">
      <w:pPr>
        <w:pStyle w:val="NormalnyWeb"/>
        <w:jc w:val="both"/>
        <w:rPr>
          <w:color w:val="808080"/>
        </w:rPr>
      </w:pPr>
    </w:p>
    <w:p w:rsidR="00550EF0" w:rsidRDefault="00550EF0"/>
    <w:sectPr w:rsidR="00550EF0" w:rsidSect="005D726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F68FA70"/>
    <w:lvl w:ilvl="0">
      <w:numFmt w:val="bullet"/>
      <w:lvlText w:val="*"/>
      <w:lvlJc w:val="left"/>
    </w:lvl>
  </w:abstractNum>
  <w:abstractNum w:abstractNumId="1">
    <w:nsid w:val="28CA0249"/>
    <w:multiLevelType w:val="multilevel"/>
    <w:tmpl w:val="C116F656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>
    <w:nsid w:val="2E842F52"/>
    <w:multiLevelType w:val="multilevel"/>
    <w:tmpl w:val="1DFA7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612266"/>
    <w:multiLevelType w:val="multilevel"/>
    <w:tmpl w:val="CE48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AB79A3"/>
    <w:multiLevelType w:val="multilevel"/>
    <w:tmpl w:val="8E52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777F0A"/>
    <w:multiLevelType w:val="multilevel"/>
    <w:tmpl w:val="05EA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BE2CF2"/>
    <w:multiLevelType w:val="multilevel"/>
    <w:tmpl w:val="1258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AF18F5"/>
    <w:multiLevelType w:val="multilevel"/>
    <w:tmpl w:val="59D8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167914"/>
    <w:rsid w:val="001042E9"/>
    <w:rsid w:val="00167914"/>
    <w:rsid w:val="001734BA"/>
    <w:rsid w:val="00197965"/>
    <w:rsid w:val="003918F7"/>
    <w:rsid w:val="004953C0"/>
    <w:rsid w:val="00550EF0"/>
    <w:rsid w:val="00836533"/>
    <w:rsid w:val="00850878"/>
    <w:rsid w:val="008B42E8"/>
    <w:rsid w:val="00996142"/>
    <w:rsid w:val="00B2113A"/>
    <w:rsid w:val="00B72671"/>
    <w:rsid w:val="00BE6CDE"/>
    <w:rsid w:val="00C44D10"/>
    <w:rsid w:val="00CC1A5B"/>
    <w:rsid w:val="00E6389E"/>
    <w:rsid w:val="00E95565"/>
    <w:rsid w:val="00F97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qFormat/>
    <w:rsid w:val="001679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qFormat/>
    <w:rsid w:val="00167914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679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rsid w:val="0016791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rsid w:val="001679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qFormat/>
    <w:rsid w:val="00167914"/>
    <w:rPr>
      <w:b/>
      <w:bCs/>
    </w:rPr>
  </w:style>
  <w:style w:type="paragraph" w:styleId="NormalnyWeb">
    <w:name w:val="Normal (Web)"/>
    <w:basedOn w:val="Normalny"/>
    <w:rsid w:val="0016791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600BD-053A-4975-870B-D636190BF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12</Pages>
  <Words>3633</Words>
  <Characters>21802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Janek</dc:creator>
  <cp:lastModifiedBy>Janek</cp:lastModifiedBy>
  <cp:revision>1</cp:revision>
  <cp:lastPrinted>2015-12-30T06:42:00Z</cp:lastPrinted>
  <dcterms:created xsi:type="dcterms:W3CDTF">2015-12-29T19:06:00Z</dcterms:created>
  <dcterms:modified xsi:type="dcterms:W3CDTF">2015-12-30T06:43:00Z</dcterms:modified>
</cp:coreProperties>
</file>