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B1E" w:rsidRPr="009D226C" w:rsidRDefault="00CF4B1E" w:rsidP="005052A8">
      <w:pPr>
        <w:spacing w:after="0" w:line="240" w:lineRule="auto"/>
        <w:ind w:left="3540" w:firstLine="708"/>
        <w:jc w:val="right"/>
        <w:rPr>
          <w:rFonts w:ascii="Times New Roman" w:hAnsi="Times New Roman" w:cs="Times New Roman"/>
          <w:b/>
          <w:bCs/>
          <w:sz w:val="24"/>
          <w:szCs w:val="24"/>
        </w:rPr>
      </w:pPr>
      <w:bookmarkStart w:id="0" w:name="_GoBack"/>
      <w:r w:rsidRPr="009D226C">
        <w:rPr>
          <w:rFonts w:ascii="Times New Roman" w:hAnsi="Times New Roman" w:cs="Times New Roman"/>
          <w:b/>
          <w:bCs/>
          <w:sz w:val="24"/>
          <w:szCs w:val="24"/>
        </w:rPr>
        <w:t xml:space="preserve">Załącznik nr 2 </w:t>
      </w:r>
    </w:p>
    <w:p w:rsidR="00CF4B1E" w:rsidRPr="009D226C" w:rsidRDefault="00CF4B1E" w:rsidP="005052A8">
      <w:pPr>
        <w:spacing w:after="0" w:line="240" w:lineRule="auto"/>
        <w:ind w:left="4248"/>
        <w:jc w:val="right"/>
        <w:rPr>
          <w:rFonts w:ascii="Times New Roman" w:hAnsi="Times New Roman" w:cs="Times New Roman"/>
          <w:b/>
          <w:bCs/>
          <w:sz w:val="24"/>
          <w:szCs w:val="24"/>
        </w:rPr>
      </w:pPr>
      <w:r w:rsidRPr="009D226C">
        <w:rPr>
          <w:rFonts w:ascii="Times New Roman" w:hAnsi="Times New Roman" w:cs="Times New Roman"/>
          <w:b/>
          <w:bCs/>
          <w:sz w:val="24"/>
          <w:szCs w:val="24"/>
        </w:rPr>
        <w:t>do Zarządzenia Nr 38 /2017</w:t>
      </w:r>
    </w:p>
    <w:p w:rsidR="00CF4B1E" w:rsidRPr="009D226C" w:rsidRDefault="00CF4B1E" w:rsidP="005052A8">
      <w:pPr>
        <w:spacing w:after="0" w:line="240" w:lineRule="auto"/>
        <w:ind w:left="4248"/>
        <w:jc w:val="right"/>
        <w:rPr>
          <w:rFonts w:ascii="Times New Roman" w:hAnsi="Times New Roman" w:cs="Times New Roman"/>
          <w:b/>
          <w:bCs/>
          <w:sz w:val="24"/>
          <w:szCs w:val="24"/>
        </w:rPr>
      </w:pPr>
      <w:r w:rsidRPr="009D226C">
        <w:rPr>
          <w:rFonts w:ascii="Times New Roman" w:hAnsi="Times New Roman" w:cs="Times New Roman"/>
          <w:b/>
          <w:bCs/>
          <w:sz w:val="24"/>
          <w:szCs w:val="24"/>
        </w:rPr>
        <w:t>Wójta Gminy Kamieniec Ząbkowicki</w:t>
      </w:r>
    </w:p>
    <w:p w:rsidR="00CF4B1E" w:rsidRPr="009D226C" w:rsidRDefault="00CF4B1E" w:rsidP="005052A8">
      <w:pPr>
        <w:spacing w:after="0" w:line="240" w:lineRule="auto"/>
        <w:ind w:left="3540" w:firstLine="708"/>
        <w:jc w:val="right"/>
        <w:rPr>
          <w:rFonts w:ascii="Times New Roman" w:hAnsi="Times New Roman" w:cs="Times New Roman"/>
          <w:b/>
          <w:bCs/>
          <w:sz w:val="24"/>
          <w:szCs w:val="24"/>
        </w:rPr>
      </w:pPr>
      <w:r w:rsidRPr="009D226C">
        <w:rPr>
          <w:rFonts w:ascii="Times New Roman" w:hAnsi="Times New Roman" w:cs="Times New Roman"/>
          <w:b/>
          <w:bCs/>
          <w:sz w:val="24"/>
          <w:szCs w:val="24"/>
        </w:rPr>
        <w:t>z dnia 13 marca 2017 r.</w:t>
      </w:r>
    </w:p>
    <w:p w:rsidR="00CF4B1E" w:rsidRPr="002E1B86" w:rsidRDefault="00CF4B1E" w:rsidP="00006DCC">
      <w:pPr>
        <w:spacing w:line="360" w:lineRule="auto"/>
        <w:ind w:right="851"/>
        <w:jc w:val="center"/>
        <w:rPr>
          <w:rFonts w:ascii="Times New Roman" w:hAnsi="Times New Roman" w:cs="Times New Roman"/>
          <w:b/>
          <w:bCs/>
          <w:sz w:val="24"/>
          <w:szCs w:val="24"/>
        </w:rPr>
      </w:pPr>
    </w:p>
    <w:p w:rsidR="00CF4B1E" w:rsidRPr="002E1B86" w:rsidRDefault="00CF4B1E" w:rsidP="007F1AFB">
      <w:pPr>
        <w:spacing w:line="360" w:lineRule="auto"/>
        <w:ind w:right="851"/>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r w:rsidRPr="002E1B86">
        <w:rPr>
          <w:rFonts w:ascii="Times New Roman" w:hAnsi="Times New Roman" w:cs="Times New Roman"/>
          <w:b/>
          <w:bCs/>
          <w:sz w:val="24"/>
          <w:szCs w:val="24"/>
        </w:rPr>
        <w:t xml:space="preserve">INSTRUKCJA ROZLICZANIA PODATKU OD TOWARÓW I USŁUG </w:t>
      </w:r>
      <w:r w:rsidRPr="002E1B86">
        <w:rPr>
          <w:rFonts w:ascii="Times New Roman" w:hAnsi="Times New Roman" w:cs="Times New Roman"/>
          <w:b/>
          <w:bCs/>
          <w:sz w:val="24"/>
          <w:szCs w:val="24"/>
        </w:rPr>
        <w:br/>
        <w:t>W JEDNOSTKACH ORGANIZACYJNYCH</w:t>
      </w:r>
      <w:r>
        <w:rPr>
          <w:rFonts w:ascii="Times New Roman" w:hAnsi="Times New Roman" w:cs="Times New Roman"/>
          <w:b/>
          <w:bCs/>
          <w:sz w:val="24"/>
          <w:szCs w:val="24"/>
        </w:rPr>
        <w:t xml:space="preserve"> </w:t>
      </w:r>
      <w:r w:rsidRPr="002E1B86">
        <w:rPr>
          <w:rFonts w:ascii="Times New Roman" w:hAnsi="Times New Roman" w:cs="Times New Roman"/>
          <w:b/>
          <w:bCs/>
          <w:sz w:val="24"/>
          <w:szCs w:val="24"/>
        </w:rPr>
        <w:t>GMINY KAMIENIEC ZĄBKOWICKI</w:t>
      </w: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pPr>
        <w:spacing w:line="360" w:lineRule="auto"/>
        <w:ind w:right="851"/>
        <w:jc w:val="center"/>
        <w:rPr>
          <w:rFonts w:ascii="Times New Roman" w:hAnsi="Times New Roman" w:cs="Times New Roman"/>
          <w:b/>
          <w:bCs/>
          <w:sz w:val="24"/>
          <w:szCs w:val="24"/>
        </w:rPr>
      </w:pPr>
    </w:p>
    <w:p w:rsidR="00CF4B1E" w:rsidRPr="002E1B86" w:rsidRDefault="00CF4B1E" w:rsidP="003E76FE">
      <w:pPr>
        <w:pStyle w:val="TOCHeading"/>
        <w:jc w:val="center"/>
        <w:rPr>
          <w:rFonts w:ascii="Times New Roman" w:hAnsi="Times New Roman" w:cs="Times New Roman"/>
          <w:color w:val="auto"/>
          <w:sz w:val="24"/>
          <w:szCs w:val="24"/>
        </w:rPr>
      </w:pPr>
      <w:r w:rsidRPr="002E1B86">
        <w:rPr>
          <w:rFonts w:ascii="Times New Roman" w:hAnsi="Times New Roman" w:cs="Times New Roman"/>
          <w:color w:val="auto"/>
          <w:sz w:val="24"/>
          <w:szCs w:val="24"/>
        </w:rPr>
        <w:t>SPIS TREŚCI:</w:t>
      </w:r>
    </w:p>
    <w:p w:rsidR="00CF4B1E" w:rsidRPr="002E1B86" w:rsidRDefault="00CF4B1E">
      <w:pPr>
        <w:pStyle w:val="TOC1"/>
        <w:tabs>
          <w:tab w:val="right" w:leader="dot" w:pos="9062"/>
        </w:tabs>
        <w:rPr>
          <w:rFonts w:ascii="Times New Roman" w:hAnsi="Times New Roman" w:cs="Times New Roman"/>
          <w:noProof/>
          <w:lang w:eastAsia="pl-PL"/>
        </w:rPr>
      </w:pPr>
      <w:r w:rsidRPr="002E1B86">
        <w:rPr>
          <w:rFonts w:ascii="Times New Roman" w:hAnsi="Times New Roman" w:cs="Times New Roman"/>
          <w:sz w:val="24"/>
          <w:szCs w:val="24"/>
        </w:rPr>
        <w:fldChar w:fldCharType="begin"/>
      </w:r>
      <w:r w:rsidRPr="002E1B86">
        <w:rPr>
          <w:rFonts w:ascii="Times New Roman" w:hAnsi="Times New Roman" w:cs="Times New Roman"/>
          <w:sz w:val="24"/>
          <w:szCs w:val="24"/>
        </w:rPr>
        <w:instrText xml:space="preserve"> TOC \o "1-3" \h \z \u </w:instrText>
      </w:r>
      <w:r w:rsidRPr="002E1B86">
        <w:rPr>
          <w:rFonts w:ascii="Times New Roman" w:hAnsi="Times New Roman" w:cs="Times New Roman"/>
          <w:sz w:val="24"/>
          <w:szCs w:val="24"/>
        </w:rPr>
        <w:fldChar w:fldCharType="separate"/>
      </w:r>
      <w:hyperlink w:anchor="_Toc475713115" w:history="1">
        <w:r w:rsidRPr="002E1B86">
          <w:rPr>
            <w:rStyle w:val="Hyperlink"/>
            <w:rFonts w:ascii="Times New Roman" w:hAnsi="Times New Roman" w:cs="Times New Roman"/>
            <w:noProof/>
          </w:rPr>
          <w:t xml:space="preserve">1. </w:t>
        </w:r>
        <w:r w:rsidRPr="002E1B86">
          <w:rPr>
            <w:rStyle w:val="Hyperlink"/>
            <w:rFonts w:ascii="Times New Roman" w:hAnsi="Times New Roman" w:cs="Times New Roman"/>
            <w:noProof/>
            <w:lang w:eastAsia="pl-PL"/>
          </w:rPr>
          <w:t>SŁOWNICZEK UŻYTYCH POJĘĆ</w:t>
        </w:r>
        <w:r w:rsidRPr="002E1B86">
          <w:rPr>
            <w:rFonts w:ascii="Times New Roman" w:hAnsi="Times New Roman" w:cs="Times New Roman"/>
            <w:noProof/>
            <w:webHidden/>
          </w:rPr>
          <w:tab/>
        </w:r>
        <w:r>
          <w:rPr>
            <w:rFonts w:ascii="Times New Roman" w:hAnsi="Times New Roman" w:cs="Times New Roman"/>
            <w:noProof/>
            <w:webHidden/>
          </w:rPr>
          <w:t>5</w:t>
        </w:r>
      </w:hyperlink>
    </w:p>
    <w:p w:rsidR="00CF4B1E" w:rsidRPr="002E1B86" w:rsidRDefault="00CF4B1E">
      <w:pPr>
        <w:pStyle w:val="TOC1"/>
        <w:tabs>
          <w:tab w:val="left" w:pos="440"/>
          <w:tab w:val="right" w:leader="dot" w:pos="9062"/>
        </w:tabs>
        <w:rPr>
          <w:rFonts w:ascii="Times New Roman" w:hAnsi="Times New Roman" w:cs="Times New Roman"/>
          <w:noProof/>
          <w:lang w:eastAsia="pl-PL"/>
        </w:rPr>
      </w:pPr>
      <w:hyperlink w:anchor="_Toc475713116" w:history="1">
        <w:r w:rsidRPr="002E1B86">
          <w:rPr>
            <w:rStyle w:val="Hyperlink"/>
            <w:rFonts w:ascii="Times New Roman" w:hAnsi="Times New Roman" w:cs="Times New Roman"/>
            <w:noProof/>
          </w:rPr>
          <w:t>2.</w:t>
        </w:r>
        <w:r w:rsidRPr="002E1B86">
          <w:rPr>
            <w:rFonts w:ascii="Times New Roman" w:hAnsi="Times New Roman" w:cs="Times New Roman"/>
            <w:noProof/>
            <w:lang w:eastAsia="pl-PL"/>
          </w:rPr>
          <w:tab/>
        </w:r>
        <w:r w:rsidRPr="002E1B86">
          <w:rPr>
            <w:rStyle w:val="Hyperlink"/>
            <w:rFonts w:ascii="Times New Roman" w:hAnsi="Times New Roman" w:cs="Times New Roman"/>
            <w:noProof/>
          </w:rPr>
          <w:t>PROCEDURY TRANSAKCJI SPRZEDAŻOWYCH – PODATEK NALEŻNY</w:t>
        </w:r>
        <w:r w:rsidRPr="002E1B86">
          <w:rPr>
            <w:rFonts w:ascii="Times New Roman" w:hAnsi="Times New Roman" w:cs="Times New Roman"/>
            <w:noProof/>
            <w:webHidden/>
          </w:rPr>
          <w:tab/>
        </w:r>
        <w:r>
          <w:rPr>
            <w:rFonts w:ascii="Times New Roman" w:hAnsi="Times New Roman" w:cs="Times New Roman"/>
            <w:noProof/>
            <w:webHidden/>
          </w:rPr>
          <w:t>7</w:t>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17" w:history="1">
        <w:r w:rsidRPr="002E1B86">
          <w:rPr>
            <w:rStyle w:val="Hyperlink"/>
            <w:rFonts w:ascii="Times New Roman" w:hAnsi="Times New Roman" w:cs="Times New Roman"/>
            <w:noProof/>
          </w:rPr>
          <w:t>a)</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nieruchomości niezabudowanych</w:t>
        </w:r>
        <w:r w:rsidRPr="002E1B86">
          <w:rPr>
            <w:rFonts w:ascii="Times New Roman" w:hAnsi="Times New Roman" w:cs="Times New Roman"/>
            <w:noProof/>
            <w:webHidden/>
          </w:rPr>
          <w:tab/>
        </w:r>
        <w:r>
          <w:rPr>
            <w:rFonts w:ascii="Times New Roman" w:hAnsi="Times New Roman" w:cs="Times New Roman"/>
            <w:noProof/>
            <w:webHidden/>
          </w:rPr>
          <w:t>7</w:t>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18" w:history="1">
        <w:r w:rsidRPr="002E1B86">
          <w:rPr>
            <w:rStyle w:val="Hyperlink"/>
            <w:rFonts w:ascii="Times New Roman" w:hAnsi="Times New Roman" w:cs="Times New Roman"/>
            <w:noProof/>
          </w:rPr>
          <w:t>b)</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nieruchomości zabudowanych</w:t>
        </w:r>
        <w:r w:rsidRPr="002E1B86">
          <w:rPr>
            <w:rFonts w:ascii="Times New Roman" w:hAnsi="Times New Roman" w:cs="Times New Roman"/>
            <w:noProof/>
            <w:webHidden/>
          </w:rPr>
          <w:tab/>
        </w:r>
        <w:r>
          <w:rPr>
            <w:rFonts w:ascii="Times New Roman" w:hAnsi="Times New Roman" w:cs="Times New Roman"/>
            <w:noProof/>
            <w:webHidden/>
          </w:rPr>
          <w:t>8</w:t>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19" w:history="1">
        <w:r w:rsidRPr="002E1B86">
          <w:rPr>
            <w:rStyle w:val="Hyperlink"/>
            <w:rFonts w:ascii="Times New Roman" w:hAnsi="Times New Roman" w:cs="Times New Roman"/>
            <w:noProof/>
          </w:rPr>
          <w:t>c)</w:t>
        </w:r>
        <w:r w:rsidRPr="002E1B86">
          <w:rPr>
            <w:rFonts w:ascii="Times New Roman" w:hAnsi="Times New Roman" w:cs="Times New Roman"/>
            <w:noProof/>
            <w:lang w:eastAsia="pl-PL"/>
          </w:rPr>
          <w:tab/>
        </w:r>
        <w:r w:rsidRPr="002E1B86">
          <w:rPr>
            <w:rStyle w:val="Hyperlink"/>
            <w:rFonts w:ascii="Times New Roman" w:hAnsi="Times New Roman" w:cs="Times New Roman"/>
            <w:noProof/>
          </w:rPr>
          <w:t>Użytkowanie wieczyste gruntu</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_Toc475713119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11</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0" w:history="1">
        <w:r w:rsidRPr="002E1B86">
          <w:rPr>
            <w:rStyle w:val="Hyperlink"/>
            <w:rFonts w:ascii="Times New Roman" w:hAnsi="Times New Roman" w:cs="Times New Roman"/>
            <w:noProof/>
          </w:rPr>
          <w:t>d)</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towarów używanych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_Toc475713120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1" w:history="1">
        <w:r w:rsidRPr="002E1B86">
          <w:rPr>
            <w:rStyle w:val="Hyperlink"/>
            <w:rFonts w:ascii="Times New Roman" w:hAnsi="Times New Roman" w:cs="Times New Roman"/>
            <w:noProof/>
          </w:rPr>
          <w:t>e)</w:t>
        </w:r>
        <w:r w:rsidRPr="002E1B86">
          <w:rPr>
            <w:rFonts w:ascii="Times New Roman" w:hAnsi="Times New Roman" w:cs="Times New Roman"/>
            <w:noProof/>
            <w:lang w:eastAsia="pl-PL"/>
          </w:rPr>
          <w:tab/>
        </w:r>
        <w:r w:rsidRPr="002E1B86">
          <w:rPr>
            <w:rStyle w:val="Hyperlink"/>
            <w:rFonts w:ascii="Times New Roman" w:hAnsi="Times New Roman" w:cs="Times New Roman"/>
            <w:noProof/>
          </w:rPr>
          <w:t>Opłata za wydanie duplikatów świadectw i legitymacji</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_Toc475713121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14</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2" w:history="1">
        <w:r w:rsidRPr="002E1B86">
          <w:rPr>
            <w:rStyle w:val="Hyperlink"/>
            <w:rFonts w:ascii="Times New Roman" w:hAnsi="Times New Roman" w:cs="Times New Roman"/>
            <w:noProof/>
          </w:rPr>
          <w:t>f)</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najmu i dzierżawy nieruchomości na cele użytkowe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_Toc475713122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15</w:t>
        </w:r>
        <w:r w:rsidRPr="002E1B86">
          <w:rPr>
            <w:rFonts w:ascii="Times New Roman" w:hAnsi="Times New Roman" w:cs="Times New Roman"/>
            <w:noProof/>
            <w:webHidden/>
          </w:rPr>
          <w:fldChar w:fldCharType="end"/>
        </w:r>
      </w:hyperlink>
      <w:r>
        <w:rPr>
          <w:rFonts w:ascii="Times New Roman" w:hAnsi="Times New Roman" w:cs="Times New Roman"/>
        </w:rPr>
        <w:t>5</w:t>
      </w:r>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3" w:history="1">
        <w:r w:rsidRPr="002E1B86">
          <w:rPr>
            <w:rStyle w:val="Hyperlink"/>
            <w:rFonts w:ascii="Times New Roman" w:hAnsi="Times New Roman" w:cs="Times New Roman"/>
            <w:noProof/>
          </w:rPr>
          <w:t>g)</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najmu i dzierżawy nieruchomości na cele mieszkalne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_Toc475713123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16</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4" w:history="1">
        <w:r w:rsidRPr="002E1B86">
          <w:rPr>
            <w:rStyle w:val="Hyperlink"/>
            <w:rFonts w:ascii="Times New Roman" w:hAnsi="Times New Roman" w:cs="Times New Roman"/>
            <w:noProof/>
          </w:rPr>
          <w:t>h)</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dzierżawy gruntów przeznaczonych na cele rolnicze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_Toc475713124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18</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5" w:history="1">
        <w:r w:rsidRPr="002E1B86">
          <w:rPr>
            <w:rStyle w:val="Hyperlink"/>
            <w:rFonts w:ascii="Times New Roman" w:hAnsi="Times New Roman" w:cs="Times New Roman"/>
            <w:noProof/>
          </w:rPr>
          <w:t>i)</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najmu ruchomości</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18</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6" w:history="1">
        <w:r w:rsidRPr="002E1B86">
          <w:rPr>
            <w:rStyle w:val="Hyperlink"/>
            <w:rFonts w:ascii="Times New Roman" w:hAnsi="Times New Roman" w:cs="Times New Roman"/>
            <w:noProof/>
          </w:rPr>
          <w:t>j)</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bezumownego korzystania z nieruchomości na cele mieszkalne, użytkowe i rolnicze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_Toc475713126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19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7" w:history="1">
        <w:r w:rsidRPr="002E1B86">
          <w:rPr>
            <w:rStyle w:val="Hyperlink"/>
            <w:rFonts w:ascii="Times New Roman" w:hAnsi="Times New Roman" w:cs="Times New Roman"/>
            <w:noProof/>
          </w:rPr>
          <w:t>k)</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wstępu (bilety)</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_Toc475713127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22</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28" w:history="1">
        <w:r w:rsidRPr="002E1B86">
          <w:rPr>
            <w:rStyle w:val="Hyperlink"/>
            <w:rFonts w:ascii="Times New Roman" w:hAnsi="Times New Roman" w:cs="Times New Roman"/>
            <w:noProof/>
          </w:rPr>
          <w:t>l)</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komunikacji miejskiej</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_Toc475713128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23</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29" w:history="1">
        <w:r w:rsidRPr="002E1B86">
          <w:rPr>
            <w:rStyle w:val="Hyperlink"/>
            <w:rFonts w:ascii="Times New Roman" w:hAnsi="Times New Roman" w:cs="Times New Roman"/>
            <w:noProof/>
          </w:rPr>
          <w:t>m)</w:t>
        </w:r>
        <w:r w:rsidRPr="002E1B86">
          <w:rPr>
            <w:rFonts w:ascii="Times New Roman" w:hAnsi="Times New Roman" w:cs="Times New Roman"/>
            <w:noProof/>
            <w:lang w:eastAsia="pl-PL"/>
          </w:rPr>
          <w:tab/>
        </w:r>
        <w:r w:rsidRPr="002E1B86">
          <w:rPr>
            <w:rStyle w:val="Hyperlink"/>
            <w:rFonts w:ascii="Times New Roman" w:hAnsi="Times New Roman" w:cs="Times New Roman"/>
            <w:noProof/>
          </w:rPr>
          <w:t>Refakturowanie dostaw towarów lub usług, w tym tzw. „mediów”</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_Toc475713129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24</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0" w:history="1">
        <w:r w:rsidRPr="002E1B86">
          <w:rPr>
            <w:rStyle w:val="Hyperlink"/>
            <w:rFonts w:ascii="Times New Roman" w:hAnsi="Times New Roman" w:cs="Times New Roman"/>
            <w:noProof/>
          </w:rPr>
          <w:t>n)</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finansowych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_Toc475713130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26</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1" w:history="1">
        <w:r w:rsidRPr="002E1B86">
          <w:rPr>
            <w:rStyle w:val="Hyperlink"/>
            <w:rFonts w:ascii="Times New Roman" w:hAnsi="Times New Roman" w:cs="Times New Roman"/>
            <w:noProof/>
          </w:rPr>
          <w:t>o)</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budowlanych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_Toc475713131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28</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2" w:history="1">
        <w:r w:rsidRPr="002E1B86">
          <w:rPr>
            <w:rStyle w:val="Hyperlink"/>
            <w:rFonts w:ascii="Times New Roman" w:hAnsi="Times New Roman" w:cs="Times New Roman"/>
            <w:noProof/>
          </w:rPr>
          <w:t>p)</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posiłków</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_Toc475713132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29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3" w:history="1">
        <w:r w:rsidRPr="002E1B86">
          <w:rPr>
            <w:rStyle w:val="Hyperlink"/>
            <w:rFonts w:ascii="Times New Roman" w:hAnsi="Times New Roman" w:cs="Times New Roman"/>
            <w:noProof/>
          </w:rPr>
          <w:t>q)</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opieki i kształcenia w przedszkolach / żłobkach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_Toc475713133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31</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4" w:history="1">
        <w:r w:rsidRPr="002E1B86">
          <w:rPr>
            <w:rStyle w:val="Hyperlink"/>
            <w:rFonts w:ascii="Times New Roman" w:hAnsi="Times New Roman" w:cs="Times New Roman"/>
            <w:noProof/>
          </w:rPr>
          <w:t>r)</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zakwaterowania</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_Toc475713134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32</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5" w:history="1">
        <w:r w:rsidRPr="002E1B86">
          <w:rPr>
            <w:rStyle w:val="Hyperlink"/>
            <w:rFonts w:ascii="Times New Roman" w:hAnsi="Times New Roman" w:cs="Times New Roman"/>
            <w:noProof/>
          </w:rPr>
          <w:t>s)</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kształcenia innych niż usługi kształcenia i wychowania  w rozumieniu przepisów o systemie oświaty (opłata za praktyki, opłata za kursy maturalne)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34</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6" w:history="1">
        <w:r w:rsidRPr="002E1B86">
          <w:rPr>
            <w:rStyle w:val="Hyperlink"/>
            <w:rFonts w:ascii="Times New Roman" w:hAnsi="Times New Roman" w:cs="Times New Roman"/>
            <w:noProof/>
          </w:rPr>
          <w:t>t)</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pomocy społecznej oraz towarów i usług ściśle z tymi usługami związanych na rzecz beneficjentów tych usług</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_Toc475713136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35</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7" w:history="1">
        <w:r w:rsidRPr="002E1B86">
          <w:rPr>
            <w:rStyle w:val="Hyperlink"/>
            <w:rFonts w:ascii="Times New Roman" w:hAnsi="Times New Roman" w:cs="Times New Roman"/>
            <w:noProof/>
          </w:rPr>
          <w:t>u)</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towarów i usług w ramach transakcji barterowych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_Toc475713137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37</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38" w:history="1">
        <w:r w:rsidRPr="002E1B86">
          <w:rPr>
            <w:rStyle w:val="Hyperlink"/>
            <w:rFonts w:ascii="Times New Roman" w:hAnsi="Times New Roman" w:cs="Times New Roman"/>
            <w:noProof/>
          </w:rPr>
          <w:t>v)</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książek i innych wydawnictw (folderów, przewodników)</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_Toc475713138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38</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39" w:history="1">
        <w:r w:rsidRPr="002E1B86">
          <w:rPr>
            <w:rStyle w:val="Hyperlink"/>
            <w:rFonts w:ascii="Times New Roman" w:hAnsi="Times New Roman" w:cs="Times New Roman"/>
            <w:noProof/>
          </w:rPr>
          <w:t>w)</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towarów i usług, z których dochód przeznaczony jest na cele statutowe</w:t>
        </w:r>
        <w:r w:rsidRPr="002E1B86">
          <w:rPr>
            <w:rFonts w:ascii="Times New Roman" w:hAnsi="Times New Roman" w:cs="Times New Roman"/>
            <w:noProof/>
            <w:webHidden/>
          </w:rPr>
          <w:tab/>
        </w:r>
        <w:r>
          <w:rPr>
            <w:rFonts w:ascii="Times New Roman" w:hAnsi="Times New Roman" w:cs="Times New Roman"/>
            <w:noProof/>
            <w:webHidden/>
          </w:rPr>
          <w:t>39</w:t>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40" w:history="1">
        <w:r w:rsidRPr="002E1B86">
          <w:rPr>
            <w:rStyle w:val="Hyperlink"/>
            <w:rFonts w:ascii="Times New Roman" w:hAnsi="Times New Roman" w:cs="Times New Roman"/>
            <w:noProof/>
          </w:rPr>
          <w:t>x)</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w zakresie opieki medycznej oraz towarów i usług ściśle z tymi usługami związane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_Toc475713140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41</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41" w:history="1">
        <w:r w:rsidRPr="002E1B86">
          <w:rPr>
            <w:rStyle w:val="Hyperlink"/>
            <w:rFonts w:ascii="Times New Roman" w:hAnsi="Times New Roman" w:cs="Times New Roman"/>
            <w:noProof/>
          </w:rPr>
          <w:t>y)</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pozostałych usług z zakresu kształcenia (usług szkoleniowych)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_Toc475713141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42" w:history="1">
        <w:r w:rsidRPr="002E1B86">
          <w:rPr>
            <w:rStyle w:val="Hyperlink"/>
            <w:rFonts w:ascii="Times New Roman" w:hAnsi="Times New Roman" w:cs="Times New Roman"/>
            <w:noProof/>
          </w:rPr>
          <w:t>z)</w:t>
        </w:r>
        <w:r w:rsidRPr="002E1B86">
          <w:rPr>
            <w:rFonts w:ascii="Times New Roman" w:hAnsi="Times New Roman" w:cs="Times New Roman"/>
            <w:noProof/>
            <w:lang w:eastAsia="pl-PL"/>
          </w:rPr>
          <w:tab/>
        </w:r>
        <w:r w:rsidRPr="002E1B86">
          <w:rPr>
            <w:rStyle w:val="Hyperlink"/>
            <w:rFonts w:ascii="Times New Roman" w:hAnsi="Times New Roman" w:cs="Times New Roman"/>
            <w:noProof/>
          </w:rPr>
          <w:t>Nieodpłatna dostawa towarów</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_Toc475713142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44</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3" w:history="1">
        <w:r w:rsidRPr="002E1B86">
          <w:rPr>
            <w:rStyle w:val="Hyperlink"/>
            <w:rFonts w:ascii="Times New Roman" w:hAnsi="Times New Roman" w:cs="Times New Roman"/>
            <w:noProof/>
          </w:rPr>
          <w:t>aa)</w:t>
        </w:r>
        <w:r w:rsidRPr="002E1B86">
          <w:rPr>
            <w:rFonts w:ascii="Times New Roman" w:hAnsi="Times New Roman" w:cs="Times New Roman"/>
            <w:noProof/>
            <w:lang w:eastAsia="pl-PL"/>
          </w:rPr>
          <w:tab/>
        </w:r>
        <w:r w:rsidRPr="002E1B86">
          <w:rPr>
            <w:rStyle w:val="Hyperlink"/>
            <w:rFonts w:ascii="Times New Roman" w:hAnsi="Times New Roman" w:cs="Times New Roman"/>
            <w:noProof/>
          </w:rPr>
          <w:t>Nieodpłatne świadczenie usług</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_Toc475713143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46</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4" w:history="1">
        <w:r w:rsidRPr="002E1B86">
          <w:rPr>
            <w:rStyle w:val="Hyperlink"/>
            <w:rFonts w:ascii="Times New Roman" w:hAnsi="Times New Roman" w:cs="Times New Roman"/>
            <w:noProof/>
          </w:rPr>
          <w:t>bb)</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złomu (odwrotne obciążenie)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_Toc475713144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46</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5" w:history="1">
        <w:r w:rsidRPr="002E1B86">
          <w:rPr>
            <w:rStyle w:val="Hyperlink"/>
            <w:rFonts w:ascii="Times New Roman" w:hAnsi="Times New Roman" w:cs="Times New Roman"/>
            <w:noProof/>
          </w:rPr>
          <w:t>cc)</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produktów wytwarzanych w ramach terapii zajęciowej</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48</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6" w:history="1">
        <w:r w:rsidRPr="002E1B86">
          <w:rPr>
            <w:rStyle w:val="Hyperlink"/>
            <w:rFonts w:ascii="Times New Roman" w:hAnsi="Times New Roman" w:cs="Times New Roman"/>
            <w:noProof/>
          </w:rPr>
          <w:t>dd)</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rekreacyjnych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_Toc475713146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49</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7" w:history="1">
        <w:r w:rsidRPr="002E1B86">
          <w:rPr>
            <w:rStyle w:val="Hyperlink"/>
            <w:rFonts w:ascii="Times New Roman" w:hAnsi="Times New Roman" w:cs="Times New Roman"/>
            <w:noProof/>
          </w:rPr>
          <w:t>ee)</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wyrobów metalowych nieujętych w załączniku nr 11 do ustawy o VAT</w:t>
        </w:r>
        <w:r w:rsidRPr="002E1B86">
          <w:rPr>
            <w:rFonts w:ascii="Times New Roman" w:hAnsi="Times New Roman" w:cs="Times New Roman"/>
            <w:noProof/>
            <w:webHidden/>
          </w:rPr>
          <w:tab/>
        </w:r>
        <w:r>
          <w:rPr>
            <w:rFonts w:ascii="Times New Roman" w:hAnsi="Times New Roman" w:cs="Times New Roman"/>
            <w:noProof/>
            <w:webHidden/>
          </w:rPr>
          <w:t>50</w:t>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8" w:history="1">
        <w:r w:rsidRPr="002E1B86">
          <w:rPr>
            <w:rStyle w:val="Hyperlink"/>
            <w:rFonts w:ascii="Times New Roman" w:hAnsi="Times New Roman" w:cs="Times New Roman"/>
            <w:noProof/>
          </w:rPr>
          <w:t>ff)</w:t>
        </w:r>
        <w:r w:rsidRPr="002E1B86">
          <w:rPr>
            <w:rFonts w:ascii="Times New Roman" w:hAnsi="Times New Roman" w:cs="Times New Roman"/>
            <w:noProof/>
            <w:lang w:eastAsia="pl-PL"/>
          </w:rPr>
          <w:tab/>
        </w:r>
        <w:r w:rsidRPr="002E1B86">
          <w:rPr>
            <w:rStyle w:val="Hyperlink"/>
            <w:rFonts w:ascii="Times New Roman" w:hAnsi="Times New Roman" w:cs="Times New Roman"/>
            <w:noProof/>
          </w:rPr>
          <w:t>Sprzedaż usług ślusarskich i spawalniczych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_Toc475713148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51</w:t>
        </w:r>
        <w:r w:rsidRPr="002E1B86">
          <w:rPr>
            <w:rFonts w:ascii="Times New Roman" w:hAnsi="Times New Roman" w:cs="Times New Roman"/>
            <w:noProof/>
            <w:webHidden/>
          </w:rPr>
          <w:fldChar w:fldCharType="end"/>
        </w:r>
      </w:hyperlink>
    </w:p>
    <w:p w:rsidR="00CF4B1E" w:rsidRPr="002E1B86" w:rsidRDefault="00CF4B1E">
      <w:pPr>
        <w:pStyle w:val="TOC2"/>
        <w:tabs>
          <w:tab w:val="left" w:pos="880"/>
          <w:tab w:val="right" w:leader="dot" w:pos="9062"/>
        </w:tabs>
        <w:rPr>
          <w:rFonts w:ascii="Times New Roman" w:hAnsi="Times New Roman" w:cs="Times New Roman"/>
          <w:noProof/>
          <w:lang w:eastAsia="pl-PL"/>
        </w:rPr>
      </w:pPr>
      <w:hyperlink w:anchor="_Toc475713149" w:history="1">
        <w:r w:rsidRPr="002E1B86">
          <w:rPr>
            <w:rStyle w:val="Hyperlink"/>
            <w:rFonts w:ascii="Times New Roman" w:hAnsi="Times New Roman" w:cs="Times New Roman"/>
            <w:noProof/>
          </w:rPr>
          <w:t>gg)</w:t>
        </w:r>
        <w:r w:rsidRPr="002E1B86">
          <w:rPr>
            <w:rFonts w:ascii="Times New Roman" w:hAnsi="Times New Roman" w:cs="Times New Roman"/>
            <w:noProof/>
            <w:lang w:eastAsia="pl-PL"/>
          </w:rPr>
          <w:tab/>
        </w:r>
        <w:r w:rsidRPr="002E1B86">
          <w:rPr>
            <w:rStyle w:val="Hyperlink"/>
            <w:rFonts w:ascii="Times New Roman" w:hAnsi="Times New Roman" w:cs="Times New Roman"/>
            <w:noProof/>
          </w:rPr>
          <w:t>Usługi laboratoryjne (nie w celach medycznych)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_Toc475713149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52</w:t>
        </w:r>
        <w:r w:rsidRPr="002E1B86">
          <w:rPr>
            <w:rFonts w:ascii="Times New Roman" w:hAnsi="Times New Roman" w:cs="Times New Roman"/>
            <w:noProof/>
            <w:webHidden/>
          </w:rPr>
          <w:fldChar w:fldCharType="end"/>
        </w:r>
      </w:hyperlink>
    </w:p>
    <w:p w:rsidR="00CF4B1E" w:rsidRPr="002E1B86" w:rsidRDefault="00CF4B1E">
      <w:pPr>
        <w:pStyle w:val="TOC1"/>
        <w:tabs>
          <w:tab w:val="left" w:pos="440"/>
          <w:tab w:val="right" w:leader="dot" w:pos="9062"/>
        </w:tabs>
        <w:rPr>
          <w:rFonts w:ascii="Times New Roman" w:hAnsi="Times New Roman" w:cs="Times New Roman"/>
          <w:noProof/>
          <w:lang w:eastAsia="pl-PL"/>
        </w:rPr>
      </w:pPr>
      <w:hyperlink w:anchor="_Toc475713150" w:history="1">
        <w:r w:rsidRPr="002E1B86">
          <w:rPr>
            <w:rStyle w:val="Hyperlink"/>
            <w:rFonts w:ascii="Times New Roman" w:hAnsi="Times New Roman" w:cs="Times New Roman"/>
            <w:noProof/>
          </w:rPr>
          <w:t>3.</w:t>
        </w:r>
        <w:r w:rsidRPr="002E1B86">
          <w:rPr>
            <w:rFonts w:ascii="Times New Roman" w:hAnsi="Times New Roman" w:cs="Times New Roman"/>
            <w:noProof/>
            <w:lang w:eastAsia="pl-PL"/>
          </w:rPr>
          <w:tab/>
        </w:r>
        <w:r w:rsidRPr="002E1B86">
          <w:rPr>
            <w:rStyle w:val="Hyperlink"/>
            <w:rFonts w:ascii="Times New Roman" w:hAnsi="Times New Roman" w:cs="Times New Roman"/>
            <w:noProof/>
          </w:rPr>
          <w:t>PROCEDURY TRANSAKCJI ZAKUPOWYCH – PODATEK NALICZONY</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_Toc475713150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1" w:history="1">
        <w:r w:rsidRPr="002E1B86">
          <w:rPr>
            <w:rStyle w:val="Hyperlink"/>
            <w:rFonts w:ascii="Times New Roman" w:hAnsi="Times New Roman" w:cs="Times New Roman"/>
            <w:noProof/>
          </w:rPr>
          <w:t>a)</w:t>
        </w:r>
        <w:r w:rsidRPr="002E1B86">
          <w:rPr>
            <w:rFonts w:ascii="Times New Roman" w:hAnsi="Times New Roman" w:cs="Times New Roman"/>
            <w:noProof/>
            <w:lang w:eastAsia="pl-PL"/>
          </w:rPr>
          <w:tab/>
        </w:r>
        <w:r w:rsidRPr="002E1B86">
          <w:rPr>
            <w:rStyle w:val="Hyperlink"/>
            <w:rFonts w:ascii="Times New Roman" w:hAnsi="Times New Roman" w:cs="Times New Roman"/>
            <w:noProof/>
          </w:rPr>
          <w:t>Odliczenie podatku naliczonego wprost</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_Toc475713151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2" w:history="1">
        <w:r w:rsidRPr="002E1B86">
          <w:rPr>
            <w:rStyle w:val="Hyperlink"/>
            <w:rFonts w:ascii="Times New Roman" w:hAnsi="Times New Roman" w:cs="Times New Roman"/>
            <w:noProof/>
          </w:rPr>
          <w:t>b)</w:t>
        </w:r>
        <w:r w:rsidRPr="002E1B86">
          <w:rPr>
            <w:rFonts w:ascii="Times New Roman" w:hAnsi="Times New Roman" w:cs="Times New Roman"/>
            <w:noProof/>
            <w:lang w:eastAsia="pl-PL"/>
          </w:rPr>
          <w:tab/>
        </w:r>
        <w:r w:rsidRPr="002E1B86">
          <w:rPr>
            <w:rStyle w:val="Hyperlink"/>
            <w:rFonts w:ascii="Times New Roman" w:hAnsi="Times New Roman" w:cs="Times New Roman"/>
            <w:noProof/>
          </w:rPr>
          <w:t>Szczególna procedura odliczenia podatku naliczonego związanego z nabyciem pojazdów samochodowych oraz towarów i usług wykorzystywanych do eksploatacji pojazdów samochodowych</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_Toc475713152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3" w:history="1">
        <w:r w:rsidRPr="002E1B86">
          <w:rPr>
            <w:rStyle w:val="Hyperlink"/>
            <w:rFonts w:ascii="Times New Roman" w:hAnsi="Times New Roman" w:cs="Times New Roman"/>
            <w:noProof/>
          </w:rPr>
          <w:t>c)</w:t>
        </w:r>
        <w:r w:rsidRPr="002E1B86">
          <w:rPr>
            <w:rFonts w:ascii="Times New Roman" w:hAnsi="Times New Roman" w:cs="Times New Roman"/>
            <w:noProof/>
            <w:lang w:eastAsia="pl-PL"/>
          </w:rPr>
          <w:tab/>
        </w:r>
        <w:r w:rsidRPr="002E1B86">
          <w:rPr>
            <w:rStyle w:val="Hyperlink"/>
            <w:rFonts w:ascii="Times New Roman" w:hAnsi="Times New Roman" w:cs="Times New Roman"/>
            <w:noProof/>
          </w:rPr>
          <w:t>Odliczenie podatku naliczonego przy zastosowaniu proporcji (wskaźnika struktury sprzedaży)</w:t>
        </w:r>
        <w:r w:rsidRPr="002E1B86">
          <w:rPr>
            <w:rFonts w:ascii="Times New Roman" w:hAnsi="Times New Roman" w:cs="Times New Roman"/>
            <w:noProof/>
            <w:webHidden/>
          </w:rPr>
          <w:tab/>
        </w:r>
        <w:r>
          <w:rPr>
            <w:rFonts w:ascii="Times New Roman" w:hAnsi="Times New Roman" w:cs="Times New Roman"/>
            <w:noProof/>
            <w:webHidden/>
          </w:rPr>
          <w:tab/>
        </w:r>
        <w:r>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_Toc475713153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54</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4" w:history="1">
        <w:r w:rsidRPr="002E1B86">
          <w:rPr>
            <w:rStyle w:val="Hyperlink"/>
            <w:rFonts w:ascii="Times New Roman" w:hAnsi="Times New Roman" w:cs="Times New Roman"/>
            <w:noProof/>
          </w:rPr>
          <w:t>d)</w:t>
        </w:r>
        <w:r w:rsidRPr="002E1B86">
          <w:rPr>
            <w:rFonts w:ascii="Times New Roman" w:hAnsi="Times New Roman" w:cs="Times New Roman"/>
            <w:noProof/>
            <w:lang w:eastAsia="pl-PL"/>
          </w:rPr>
          <w:tab/>
        </w:r>
        <w:r w:rsidRPr="002E1B86">
          <w:rPr>
            <w:rStyle w:val="Hyperlink"/>
            <w:rFonts w:ascii="Times New Roman" w:hAnsi="Times New Roman" w:cs="Times New Roman"/>
            <w:noProof/>
          </w:rPr>
          <w:t>Odliczenie podatku naliczonego przy zastosowaniu proporcji  (pre-współczynnika)</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_Toc475713154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57</w:t>
        </w:r>
        <w:r w:rsidRPr="002E1B86">
          <w:rPr>
            <w:rFonts w:ascii="Times New Roman" w:hAnsi="Times New Roman" w:cs="Times New Roman"/>
            <w:noProof/>
            <w:webHidden/>
          </w:rPr>
          <w:fldChar w:fldCharType="end"/>
        </w:r>
      </w:hyperlink>
    </w:p>
    <w:p w:rsidR="00CF4B1E" w:rsidRDefault="00CF4B1E">
      <w:pPr>
        <w:pStyle w:val="TOC2"/>
        <w:tabs>
          <w:tab w:val="left" w:pos="660"/>
          <w:tab w:val="right" w:leader="dot" w:pos="9062"/>
        </w:tabs>
      </w:pPr>
      <w:hyperlink w:anchor="_Toc475713155" w:history="1">
        <w:r w:rsidRPr="002E1B86">
          <w:rPr>
            <w:rStyle w:val="Hyperlink"/>
            <w:rFonts w:ascii="Times New Roman" w:hAnsi="Times New Roman" w:cs="Times New Roman"/>
            <w:noProof/>
          </w:rPr>
          <w:t>e)</w:t>
        </w:r>
        <w:r w:rsidRPr="002E1B86">
          <w:rPr>
            <w:rFonts w:ascii="Times New Roman" w:hAnsi="Times New Roman" w:cs="Times New Roman"/>
            <w:noProof/>
            <w:lang w:eastAsia="pl-PL"/>
          </w:rPr>
          <w:tab/>
        </w:r>
        <w:r w:rsidRPr="002E1B86">
          <w:rPr>
            <w:rStyle w:val="Hyperlink"/>
            <w:rFonts w:ascii="Times New Roman" w:hAnsi="Times New Roman" w:cs="Times New Roman"/>
            <w:noProof/>
          </w:rPr>
          <w:t>Odliczenie podatku naliczonego przy zastosowaniu WSS i pre-współczynnika</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57</w:t>
        </w:r>
        <w:r w:rsidRPr="002E1B86">
          <w:rPr>
            <w:rFonts w:ascii="Times New Roman" w:hAnsi="Times New Roman" w:cs="Times New Roman"/>
            <w:noProof/>
            <w:webHidden/>
          </w:rPr>
          <w:fldChar w:fldCharType="end"/>
        </w:r>
      </w:hyperlink>
    </w:p>
    <w:p w:rsidR="00CF4B1E" w:rsidRDefault="00CF4B1E" w:rsidP="00670EAC">
      <w:pPr>
        <w:pStyle w:val="TOC2"/>
        <w:tabs>
          <w:tab w:val="left" w:pos="660"/>
          <w:tab w:val="right" w:leader="dot" w:pos="9062"/>
        </w:tabs>
      </w:pPr>
      <w:hyperlink w:anchor="_Toc475713155" w:history="1">
        <w:r>
          <w:rPr>
            <w:rStyle w:val="Hyperlink"/>
            <w:rFonts w:ascii="Times New Roman" w:hAnsi="Times New Roman" w:cs="Times New Roman"/>
            <w:noProof/>
          </w:rPr>
          <w:t>f</w:t>
        </w:r>
        <w:r w:rsidRPr="002E1B86">
          <w:rPr>
            <w:rStyle w:val="Hyperlink"/>
            <w:rFonts w:ascii="Times New Roman" w:hAnsi="Times New Roman" w:cs="Times New Roman"/>
            <w:noProof/>
          </w:rPr>
          <w:t>)</w:t>
        </w:r>
        <w:r w:rsidRPr="00670EAC">
          <w:rPr>
            <w:rStyle w:val="Hyperlink"/>
            <w:rFonts w:ascii="Times New Roman" w:hAnsi="Times New Roman" w:cs="Times New Roman"/>
            <w:noProof/>
          </w:rPr>
          <w:tab/>
          <w:t>Podstawa opodatkowania w przypadku konieczności stosowania współczynnika / pre-współczynnika</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57</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6" w:history="1">
        <w:r w:rsidRPr="002E1B86">
          <w:rPr>
            <w:rStyle w:val="Hyperlink"/>
            <w:rFonts w:ascii="Times New Roman" w:hAnsi="Times New Roman" w:cs="Times New Roman"/>
            <w:noProof/>
          </w:rPr>
          <w:t>g)</w:t>
        </w:r>
        <w:r w:rsidRPr="002E1B86">
          <w:rPr>
            <w:rFonts w:ascii="Times New Roman" w:hAnsi="Times New Roman" w:cs="Times New Roman"/>
            <w:noProof/>
            <w:lang w:eastAsia="pl-PL"/>
          </w:rPr>
          <w:tab/>
        </w:r>
        <w:r w:rsidRPr="002E1B86">
          <w:rPr>
            <w:rStyle w:val="Hyperlink"/>
            <w:rFonts w:ascii="Times New Roman" w:hAnsi="Times New Roman" w:cs="Times New Roman"/>
            <w:noProof/>
          </w:rPr>
          <w:t>Zasady gromadzenia i weryfikacji danych niezbędnych do wyliczenia współczynnika i pre-współczynnika w kolejnych latach według przyjętej metodologii.</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_Toc475713156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59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7" w:history="1">
        <w:r w:rsidRPr="002E1B86">
          <w:rPr>
            <w:rStyle w:val="Hyperlink"/>
            <w:rFonts w:ascii="Times New Roman" w:hAnsi="Times New Roman" w:cs="Times New Roman"/>
            <w:noProof/>
          </w:rPr>
          <w:t>h)</w:t>
        </w:r>
        <w:r w:rsidRPr="002E1B86">
          <w:rPr>
            <w:rFonts w:ascii="Times New Roman" w:hAnsi="Times New Roman" w:cs="Times New Roman"/>
            <w:noProof/>
            <w:lang w:eastAsia="pl-PL"/>
          </w:rPr>
          <w:tab/>
        </w:r>
        <w:r w:rsidRPr="002E1B86">
          <w:rPr>
            <w:rStyle w:val="Hyperlink"/>
            <w:rFonts w:ascii="Times New Roman" w:hAnsi="Times New Roman" w:cs="Times New Roman"/>
            <w:noProof/>
          </w:rPr>
          <w:t>Terminy, w których dokonuje się odliczenia podatku naliczonego</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_Toc475713157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63</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58" w:history="1">
        <w:r w:rsidRPr="002E1B86">
          <w:rPr>
            <w:rStyle w:val="Hyperlink"/>
            <w:rFonts w:ascii="Times New Roman" w:hAnsi="Times New Roman" w:cs="Times New Roman"/>
            <w:noProof/>
          </w:rPr>
          <w:t>i)</w:t>
        </w:r>
        <w:r w:rsidRPr="002E1B86">
          <w:rPr>
            <w:rFonts w:ascii="Times New Roman" w:hAnsi="Times New Roman" w:cs="Times New Roman"/>
            <w:noProof/>
            <w:lang w:eastAsia="pl-PL"/>
          </w:rPr>
          <w:tab/>
        </w:r>
        <w:r w:rsidRPr="002E1B86">
          <w:rPr>
            <w:rStyle w:val="Hyperlink"/>
            <w:rFonts w:ascii="Times New Roman" w:hAnsi="Times New Roman" w:cs="Times New Roman"/>
            <w:noProof/>
          </w:rPr>
          <w:t>Dokumenty, na podstawie których dokonuje się odliczenia podatku naliczonego</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_Toc475713158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63</w:t>
        </w:r>
        <w:r w:rsidRPr="002E1B86">
          <w:rPr>
            <w:rFonts w:ascii="Times New Roman" w:hAnsi="Times New Roman" w:cs="Times New Roman"/>
            <w:noProof/>
            <w:webHidden/>
          </w:rPr>
          <w:fldChar w:fldCharType="end"/>
        </w:r>
      </w:hyperlink>
    </w:p>
    <w:p w:rsidR="00CF4B1E" w:rsidRPr="002E1B86" w:rsidRDefault="00CF4B1E">
      <w:pPr>
        <w:pStyle w:val="TOC1"/>
        <w:tabs>
          <w:tab w:val="left" w:pos="440"/>
          <w:tab w:val="right" w:leader="dot" w:pos="9062"/>
        </w:tabs>
        <w:rPr>
          <w:rFonts w:ascii="Times New Roman" w:hAnsi="Times New Roman" w:cs="Times New Roman"/>
          <w:noProof/>
          <w:lang w:eastAsia="pl-PL"/>
        </w:rPr>
      </w:pPr>
      <w:hyperlink w:anchor="_Toc475713159" w:history="1">
        <w:r w:rsidRPr="002E1B86">
          <w:rPr>
            <w:rStyle w:val="Hyperlink"/>
            <w:rFonts w:ascii="Times New Roman" w:hAnsi="Times New Roman" w:cs="Times New Roman"/>
            <w:noProof/>
          </w:rPr>
          <w:t>4.</w:t>
        </w:r>
        <w:r w:rsidRPr="002E1B86">
          <w:rPr>
            <w:rFonts w:ascii="Times New Roman" w:hAnsi="Times New Roman" w:cs="Times New Roman"/>
            <w:noProof/>
            <w:lang w:eastAsia="pl-PL"/>
          </w:rPr>
          <w:tab/>
        </w:r>
        <w:r w:rsidRPr="002E1B86">
          <w:rPr>
            <w:rStyle w:val="Hyperlink"/>
            <w:rFonts w:ascii="Times New Roman" w:hAnsi="Times New Roman" w:cs="Times New Roman"/>
            <w:noProof/>
          </w:rPr>
          <w:t>DOKUMENTOWANIE TRANSAKCJI</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_Toc475713159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65</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0" w:history="1">
        <w:r w:rsidRPr="002E1B86">
          <w:rPr>
            <w:rStyle w:val="Hyperlink"/>
            <w:rFonts w:ascii="Times New Roman" w:hAnsi="Times New Roman" w:cs="Times New Roman"/>
            <w:noProof/>
          </w:rPr>
          <w:t>a)</w:t>
        </w:r>
        <w:r w:rsidRPr="002E1B86">
          <w:rPr>
            <w:rFonts w:ascii="Times New Roman" w:hAnsi="Times New Roman" w:cs="Times New Roman"/>
            <w:noProof/>
            <w:lang w:eastAsia="pl-PL"/>
          </w:rPr>
          <w:tab/>
        </w:r>
        <w:r w:rsidRPr="002E1B86">
          <w:rPr>
            <w:rStyle w:val="Hyperlink"/>
            <w:rFonts w:ascii="Times New Roman" w:hAnsi="Times New Roman" w:cs="Times New Roman"/>
            <w:noProof/>
          </w:rPr>
          <w:t>Faktury</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_Toc475713160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65</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1" w:history="1">
        <w:r w:rsidRPr="002E1B86">
          <w:rPr>
            <w:rStyle w:val="Hyperlink"/>
            <w:rFonts w:ascii="Times New Roman" w:hAnsi="Times New Roman" w:cs="Times New Roman"/>
            <w:noProof/>
          </w:rPr>
          <w:t>b)</w:t>
        </w:r>
        <w:r w:rsidRPr="002E1B86">
          <w:rPr>
            <w:rFonts w:ascii="Times New Roman" w:hAnsi="Times New Roman" w:cs="Times New Roman"/>
            <w:noProof/>
            <w:lang w:eastAsia="pl-PL"/>
          </w:rPr>
          <w:tab/>
        </w:r>
        <w:r w:rsidRPr="002E1B86">
          <w:rPr>
            <w:rStyle w:val="Hyperlink"/>
            <w:rFonts w:ascii="Times New Roman" w:hAnsi="Times New Roman" w:cs="Times New Roman"/>
            <w:noProof/>
          </w:rPr>
          <w:t>Faktury korygujące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_Toc475713161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66</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2" w:history="1">
        <w:r w:rsidRPr="002E1B86">
          <w:rPr>
            <w:rStyle w:val="Hyperlink"/>
            <w:rFonts w:ascii="Times New Roman" w:hAnsi="Times New Roman" w:cs="Times New Roman"/>
            <w:noProof/>
          </w:rPr>
          <w:t>c)</w:t>
        </w:r>
        <w:r w:rsidRPr="002E1B86">
          <w:rPr>
            <w:rFonts w:ascii="Times New Roman" w:hAnsi="Times New Roman" w:cs="Times New Roman"/>
            <w:noProof/>
            <w:lang w:eastAsia="pl-PL"/>
          </w:rPr>
          <w:tab/>
        </w:r>
        <w:r w:rsidRPr="002E1B86">
          <w:rPr>
            <w:rStyle w:val="Hyperlink"/>
            <w:rFonts w:ascii="Times New Roman" w:hAnsi="Times New Roman" w:cs="Times New Roman"/>
            <w:noProof/>
          </w:rPr>
          <w:t>Noty korygujące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_Toc475713162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68</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3" w:history="1">
        <w:r w:rsidRPr="002E1B86">
          <w:rPr>
            <w:rStyle w:val="Hyperlink"/>
            <w:rFonts w:ascii="Times New Roman" w:hAnsi="Times New Roman" w:cs="Times New Roman"/>
            <w:noProof/>
          </w:rPr>
          <w:t>d)</w:t>
        </w:r>
        <w:r w:rsidRPr="002E1B86">
          <w:rPr>
            <w:rFonts w:ascii="Times New Roman" w:hAnsi="Times New Roman" w:cs="Times New Roman"/>
            <w:noProof/>
            <w:lang w:eastAsia="pl-PL"/>
          </w:rPr>
          <w:tab/>
        </w:r>
        <w:r w:rsidRPr="002E1B86">
          <w:rPr>
            <w:rStyle w:val="Hyperlink"/>
            <w:rFonts w:ascii="Times New Roman" w:hAnsi="Times New Roman" w:cs="Times New Roman"/>
            <w:noProof/>
          </w:rPr>
          <w:t>Duplikaty faktur</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_Toc475713163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4" w:history="1">
        <w:r w:rsidRPr="002E1B86">
          <w:rPr>
            <w:rStyle w:val="Hyperlink"/>
            <w:rFonts w:ascii="Times New Roman" w:hAnsi="Times New Roman" w:cs="Times New Roman"/>
            <w:noProof/>
          </w:rPr>
          <w:t>e)</w:t>
        </w:r>
        <w:r w:rsidRPr="002E1B86">
          <w:rPr>
            <w:rFonts w:ascii="Times New Roman" w:hAnsi="Times New Roman" w:cs="Times New Roman"/>
            <w:noProof/>
            <w:lang w:eastAsia="pl-PL"/>
          </w:rPr>
          <w:tab/>
        </w:r>
        <w:r w:rsidRPr="002E1B86">
          <w:rPr>
            <w:rStyle w:val="Hyperlink"/>
            <w:rFonts w:ascii="Times New Roman" w:hAnsi="Times New Roman" w:cs="Times New Roman"/>
            <w:noProof/>
          </w:rPr>
          <w:t>Dowody księgowe i faktury wewnętrzne</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_Toc475713164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5" w:history="1">
        <w:r w:rsidRPr="002E1B86">
          <w:rPr>
            <w:rStyle w:val="Hyperlink"/>
            <w:rFonts w:ascii="Times New Roman" w:hAnsi="Times New Roman" w:cs="Times New Roman"/>
            <w:noProof/>
          </w:rPr>
          <w:t>f)</w:t>
        </w:r>
        <w:r w:rsidRPr="002E1B86">
          <w:rPr>
            <w:rFonts w:ascii="Times New Roman" w:hAnsi="Times New Roman" w:cs="Times New Roman"/>
            <w:noProof/>
            <w:lang w:eastAsia="pl-PL"/>
          </w:rPr>
          <w:tab/>
        </w:r>
        <w:r w:rsidRPr="002E1B86">
          <w:rPr>
            <w:rStyle w:val="Hyperlink"/>
            <w:rFonts w:ascii="Times New Roman" w:hAnsi="Times New Roman" w:cs="Times New Roman"/>
            <w:noProof/>
          </w:rPr>
          <w:t>Wytyczne do dekretacji i opisów faktur zakupowych, celem ich kwalifikowania dla celów VAT z uwzględnieniem rozliczenia VAT naliczonego od zakupów przy zastosowaniu pre-współczynnika i współczynnika</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_Toc475713165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69</w:t>
        </w:r>
        <w:r w:rsidRPr="002E1B86">
          <w:rPr>
            <w:rFonts w:ascii="Times New Roman" w:hAnsi="Times New Roman" w:cs="Times New Roman"/>
            <w:noProof/>
            <w:webHidden/>
          </w:rPr>
          <w:fldChar w:fldCharType="end"/>
        </w:r>
      </w:hyperlink>
    </w:p>
    <w:p w:rsidR="00CF4B1E" w:rsidRPr="002E1B86" w:rsidRDefault="00CF4B1E">
      <w:pPr>
        <w:pStyle w:val="TOC2"/>
        <w:tabs>
          <w:tab w:val="left" w:pos="660"/>
          <w:tab w:val="right" w:leader="dot" w:pos="9062"/>
        </w:tabs>
        <w:rPr>
          <w:rFonts w:ascii="Times New Roman" w:hAnsi="Times New Roman" w:cs="Times New Roman"/>
          <w:noProof/>
          <w:lang w:eastAsia="pl-PL"/>
        </w:rPr>
      </w:pPr>
      <w:hyperlink w:anchor="_Toc475713166" w:history="1">
        <w:r w:rsidRPr="002E1B86">
          <w:rPr>
            <w:rStyle w:val="Hyperlink"/>
            <w:rFonts w:ascii="Times New Roman" w:hAnsi="Times New Roman" w:cs="Times New Roman"/>
            <w:noProof/>
          </w:rPr>
          <w:t>g)</w:t>
        </w:r>
        <w:r w:rsidRPr="002E1B86">
          <w:rPr>
            <w:rFonts w:ascii="Times New Roman" w:hAnsi="Times New Roman" w:cs="Times New Roman"/>
            <w:noProof/>
            <w:lang w:eastAsia="pl-PL"/>
          </w:rPr>
          <w:tab/>
        </w:r>
        <w:r w:rsidRPr="002E1B86">
          <w:rPr>
            <w:rStyle w:val="Hyperlink"/>
            <w:rFonts w:ascii="Times New Roman" w:hAnsi="Times New Roman" w:cs="Times New Roman"/>
            <w:noProof/>
          </w:rPr>
          <w:t>Kasy fiskalne</w:t>
        </w:r>
        <w:r w:rsidRPr="002E1B86">
          <w:rPr>
            <w:rFonts w:ascii="Times New Roman" w:hAnsi="Times New Roman" w:cs="Times New Roman"/>
            <w:noProof/>
            <w:webHidden/>
          </w:rPr>
          <w:tab/>
        </w:r>
        <w:r>
          <w:rPr>
            <w:rFonts w:ascii="Times New Roman" w:hAnsi="Times New Roman" w:cs="Times New Roman"/>
            <w:noProof/>
            <w:webHidden/>
          </w:rPr>
          <w:t>70</w:t>
        </w:r>
      </w:hyperlink>
    </w:p>
    <w:p w:rsidR="00CF4B1E" w:rsidRPr="002E1B86" w:rsidRDefault="00CF4B1E">
      <w:pPr>
        <w:pStyle w:val="TOC3"/>
        <w:tabs>
          <w:tab w:val="left" w:pos="880"/>
          <w:tab w:val="right" w:leader="dot" w:pos="9062"/>
        </w:tabs>
        <w:rPr>
          <w:rFonts w:ascii="Times New Roman" w:hAnsi="Times New Roman" w:cs="Times New Roman"/>
          <w:noProof/>
          <w:lang w:eastAsia="pl-PL"/>
        </w:rPr>
      </w:pPr>
      <w:hyperlink w:anchor="_Toc475713167" w:history="1">
        <w:r w:rsidRPr="002E1B86">
          <w:rPr>
            <w:rStyle w:val="Hyperlink"/>
            <w:rFonts w:ascii="Times New Roman" w:hAnsi="Times New Roman" w:cs="Times New Roman"/>
            <w:noProof/>
          </w:rPr>
          <w:t>1.</w:t>
        </w:r>
        <w:r w:rsidRPr="002E1B86">
          <w:rPr>
            <w:rFonts w:ascii="Times New Roman" w:hAnsi="Times New Roman" w:cs="Times New Roman"/>
            <w:noProof/>
            <w:lang w:eastAsia="pl-PL"/>
          </w:rPr>
          <w:tab/>
        </w:r>
        <w:r w:rsidRPr="002E1B86">
          <w:rPr>
            <w:rStyle w:val="Hyperlink"/>
            <w:rFonts w:ascii="Times New Roman" w:hAnsi="Times New Roman" w:cs="Times New Roman"/>
            <w:noProof/>
          </w:rPr>
          <w:t>Instrukcja weryfikacji stosowania kasy fiskalnej</w:t>
        </w:r>
        <w:r w:rsidRPr="002E1B86">
          <w:rPr>
            <w:rFonts w:ascii="Times New Roman" w:hAnsi="Times New Roman" w:cs="Times New Roman"/>
            <w:noProof/>
            <w:webHidden/>
          </w:rPr>
          <w:tab/>
        </w:r>
        <w:r>
          <w:rPr>
            <w:rFonts w:ascii="Times New Roman" w:hAnsi="Times New Roman" w:cs="Times New Roman"/>
            <w:noProof/>
            <w:webHidden/>
          </w:rPr>
          <w:t>70</w:t>
        </w:r>
      </w:hyperlink>
    </w:p>
    <w:p w:rsidR="00CF4B1E" w:rsidRPr="002E1B86" w:rsidRDefault="00CF4B1E">
      <w:pPr>
        <w:pStyle w:val="TOC3"/>
        <w:tabs>
          <w:tab w:val="left" w:pos="880"/>
          <w:tab w:val="right" w:leader="dot" w:pos="9062"/>
        </w:tabs>
        <w:rPr>
          <w:rFonts w:ascii="Times New Roman" w:hAnsi="Times New Roman" w:cs="Times New Roman"/>
          <w:noProof/>
          <w:lang w:eastAsia="pl-PL"/>
        </w:rPr>
      </w:pPr>
      <w:hyperlink w:anchor="_Toc475713168" w:history="1">
        <w:r w:rsidRPr="002E1B86">
          <w:rPr>
            <w:rStyle w:val="Hyperlink"/>
            <w:rFonts w:ascii="Times New Roman" w:hAnsi="Times New Roman" w:cs="Times New Roman"/>
            <w:noProof/>
          </w:rPr>
          <w:t>2.</w:t>
        </w:r>
        <w:r w:rsidRPr="002E1B86">
          <w:rPr>
            <w:rFonts w:ascii="Times New Roman" w:hAnsi="Times New Roman" w:cs="Times New Roman"/>
            <w:noProof/>
            <w:lang w:eastAsia="pl-PL"/>
          </w:rPr>
          <w:tab/>
        </w:r>
        <w:r w:rsidRPr="002E1B86">
          <w:rPr>
            <w:rStyle w:val="Hyperlink"/>
            <w:rFonts w:ascii="Times New Roman" w:hAnsi="Times New Roman" w:cs="Times New Roman"/>
            <w:noProof/>
          </w:rPr>
          <w:t>Zasady ogóle stosowania kasy fiskalnej</w:t>
        </w:r>
        <w:r w:rsidRPr="002E1B86">
          <w:rPr>
            <w:rFonts w:ascii="Times New Roman" w:hAnsi="Times New Roman" w:cs="Times New Roman"/>
            <w:noProof/>
            <w:webHidden/>
          </w:rPr>
          <w:tab/>
        </w:r>
        <w:r w:rsidRPr="002E1B86">
          <w:rPr>
            <w:rFonts w:ascii="Times New Roman" w:hAnsi="Times New Roman" w:cs="Times New Roman"/>
            <w:noProof/>
            <w:webHidden/>
          </w:rPr>
          <w:fldChar w:fldCharType="begin"/>
        </w:r>
        <w:r w:rsidRPr="002E1B86">
          <w:rPr>
            <w:rFonts w:ascii="Times New Roman" w:hAnsi="Times New Roman" w:cs="Times New Roman"/>
            <w:noProof/>
            <w:webHidden/>
          </w:rPr>
          <w:instrText xml:space="preserve"> PAGEREF _Toc475713168 \h </w:instrText>
        </w:r>
        <w:r w:rsidRPr="00C77A30">
          <w:rPr>
            <w:rFonts w:ascii="Times New Roman" w:hAnsi="Times New Roman" w:cs="Times New Roman"/>
            <w:noProof/>
          </w:rPr>
        </w:r>
        <w:r w:rsidRPr="002E1B86">
          <w:rPr>
            <w:rFonts w:ascii="Times New Roman" w:hAnsi="Times New Roman" w:cs="Times New Roman"/>
            <w:noProof/>
            <w:webHidden/>
          </w:rPr>
          <w:fldChar w:fldCharType="separate"/>
        </w:r>
        <w:r>
          <w:rPr>
            <w:rFonts w:ascii="Times New Roman" w:hAnsi="Times New Roman" w:cs="Times New Roman"/>
            <w:noProof/>
            <w:webHidden/>
          </w:rPr>
          <w:t>73</w:t>
        </w:r>
        <w:r w:rsidRPr="002E1B86">
          <w:rPr>
            <w:rFonts w:ascii="Times New Roman" w:hAnsi="Times New Roman" w:cs="Times New Roman"/>
            <w:noProof/>
            <w:webHidden/>
          </w:rPr>
          <w:fldChar w:fldCharType="end"/>
        </w:r>
      </w:hyperlink>
    </w:p>
    <w:p w:rsidR="00CF4B1E" w:rsidRPr="002E1B86" w:rsidRDefault="00CF4B1E">
      <w:pPr>
        <w:pStyle w:val="TOC1"/>
        <w:tabs>
          <w:tab w:val="left" w:pos="440"/>
          <w:tab w:val="right" w:leader="dot" w:pos="9062"/>
        </w:tabs>
        <w:rPr>
          <w:rFonts w:ascii="Times New Roman" w:hAnsi="Times New Roman" w:cs="Times New Roman"/>
          <w:noProof/>
          <w:lang w:eastAsia="pl-PL"/>
        </w:rPr>
      </w:pPr>
      <w:hyperlink w:anchor="_Toc475713169" w:history="1">
        <w:r w:rsidRPr="002E1B86">
          <w:rPr>
            <w:rStyle w:val="Hyperlink"/>
            <w:rFonts w:ascii="Times New Roman" w:hAnsi="Times New Roman" w:cs="Times New Roman"/>
            <w:noProof/>
          </w:rPr>
          <w:t>5.</w:t>
        </w:r>
        <w:r w:rsidRPr="002E1B86">
          <w:rPr>
            <w:rFonts w:ascii="Times New Roman" w:hAnsi="Times New Roman" w:cs="Times New Roman"/>
            <w:noProof/>
            <w:lang w:eastAsia="pl-PL"/>
          </w:rPr>
          <w:tab/>
        </w:r>
        <w:r w:rsidRPr="002E1B86">
          <w:rPr>
            <w:rStyle w:val="Hyperlink"/>
            <w:rFonts w:ascii="Times New Roman" w:hAnsi="Times New Roman" w:cs="Times New Roman"/>
            <w:noProof/>
          </w:rPr>
          <w:t>PROCEDURA POSTĘPOWANIA W PRZYPADKU IMPORTU USŁUG ORAZ ODWRÓCONEGO OBCIĄŻENIA W ODNIESIENIU DO TRANSAKCJI KRAJOWYCH</w:t>
        </w:r>
        <w:r w:rsidRPr="002E1B86">
          <w:rPr>
            <w:rFonts w:ascii="Times New Roman" w:hAnsi="Times New Roman" w:cs="Times New Roman"/>
            <w:noProof/>
            <w:webHidden/>
          </w:rPr>
          <w:tab/>
        </w:r>
        <w:r>
          <w:rPr>
            <w:rFonts w:ascii="Times New Roman" w:hAnsi="Times New Roman" w:cs="Times New Roman"/>
            <w:noProof/>
            <w:webHidden/>
          </w:rPr>
          <w:t>75</w:t>
        </w:r>
      </w:hyperlink>
    </w:p>
    <w:p w:rsidR="00CF4B1E" w:rsidRPr="002E1B86" w:rsidRDefault="00CF4B1E">
      <w:pPr>
        <w:pStyle w:val="TOC1"/>
        <w:tabs>
          <w:tab w:val="left" w:pos="440"/>
          <w:tab w:val="right" w:leader="dot" w:pos="9062"/>
        </w:tabs>
        <w:rPr>
          <w:rFonts w:ascii="Times New Roman" w:hAnsi="Times New Roman" w:cs="Times New Roman"/>
          <w:noProof/>
          <w:lang w:eastAsia="pl-PL"/>
        </w:rPr>
      </w:pPr>
      <w:hyperlink w:anchor="_Toc475713170" w:history="1">
        <w:r w:rsidRPr="002E1B86">
          <w:rPr>
            <w:rStyle w:val="Hyperlink"/>
            <w:rFonts w:ascii="Times New Roman" w:hAnsi="Times New Roman" w:cs="Times New Roman"/>
            <w:noProof/>
          </w:rPr>
          <w:t>6.</w:t>
        </w:r>
        <w:r w:rsidRPr="002E1B86">
          <w:rPr>
            <w:rFonts w:ascii="Times New Roman" w:hAnsi="Times New Roman" w:cs="Times New Roman"/>
            <w:noProof/>
            <w:lang w:eastAsia="pl-PL"/>
          </w:rPr>
          <w:tab/>
        </w:r>
        <w:r w:rsidRPr="002E1B86">
          <w:rPr>
            <w:rStyle w:val="Hyperlink"/>
            <w:rFonts w:ascii="Times New Roman" w:hAnsi="Times New Roman" w:cs="Times New Roman"/>
            <w:noProof/>
          </w:rPr>
          <w:t>PROCEDURA POSTĘPOWANIA W ODNIESIENIU DO NIEŚCIĄGALNYCH WIERZYTELNOŚCI</w:t>
        </w:r>
        <w:r w:rsidRPr="002E1B86">
          <w:rPr>
            <w:rFonts w:ascii="Times New Roman" w:hAnsi="Times New Roman" w:cs="Times New Roman"/>
            <w:noProof/>
            <w:webHidden/>
          </w:rPr>
          <w:tab/>
        </w:r>
        <w:r>
          <w:rPr>
            <w:rFonts w:ascii="Times New Roman" w:hAnsi="Times New Roman" w:cs="Times New Roman"/>
            <w:noProof/>
            <w:webHidden/>
          </w:rPr>
          <w:t>77</w:t>
        </w:r>
      </w:hyperlink>
    </w:p>
    <w:p w:rsidR="00CF4B1E" w:rsidRDefault="00CF4B1E">
      <w:pPr>
        <w:pStyle w:val="TOC1"/>
        <w:tabs>
          <w:tab w:val="left" w:pos="440"/>
          <w:tab w:val="right" w:leader="dot" w:pos="9062"/>
        </w:tabs>
      </w:pPr>
      <w:hyperlink w:anchor="_Toc475713171" w:history="1">
        <w:r w:rsidRPr="002E1B86">
          <w:rPr>
            <w:rStyle w:val="Hyperlink"/>
            <w:rFonts w:ascii="Times New Roman" w:hAnsi="Times New Roman" w:cs="Times New Roman"/>
            <w:noProof/>
          </w:rPr>
          <w:t>7.</w:t>
        </w:r>
        <w:r w:rsidRPr="002E1B86">
          <w:rPr>
            <w:rFonts w:ascii="Times New Roman" w:hAnsi="Times New Roman" w:cs="Times New Roman"/>
            <w:noProof/>
            <w:lang w:eastAsia="pl-PL"/>
          </w:rPr>
          <w:tab/>
        </w:r>
        <w:r w:rsidRPr="002E1B86">
          <w:rPr>
            <w:rStyle w:val="Hyperlink"/>
            <w:rFonts w:ascii="Times New Roman" w:hAnsi="Times New Roman" w:cs="Times New Roman"/>
            <w:noProof/>
          </w:rPr>
          <w:t>SZCZEGÓLNA PROCEDURA ROZLICZANIA PODATKU VAT ZWIĄZANEGO  Z ZAKUPEM PRODUKTÓW ROLNYCH OD ROLNIKA RYCZAŁTOWEGO</w:t>
        </w:r>
        <w:r w:rsidRPr="002E1B86">
          <w:rPr>
            <w:rFonts w:ascii="Times New Roman" w:hAnsi="Times New Roman" w:cs="Times New Roman"/>
            <w:noProof/>
            <w:webHidden/>
          </w:rPr>
          <w:tab/>
        </w:r>
        <w:r>
          <w:rPr>
            <w:rFonts w:ascii="Times New Roman" w:hAnsi="Times New Roman" w:cs="Times New Roman"/>
            <w:noProof/>
            <w:webHidden/>
          </w:rPr>
          <w:t>78</w:t>
        </w:r>
      </w:hyperlink>
    </w:p>
    <w:p w:rsidR="00CF4B1E" w:rsidRPr="002E1B86" w:rsidRDefault="00CF4B1E" w:rsidP="00567384">
      <w:pPr>
        <w:pStyle w:val="TOC1"/>
        <w:tabs>
          <w:tab w:val="left" w:pos="440"/>
          <w:tab w:val="right" w:leader="dot" w:pos="9062"/>
        </w:tabs>
        <w:rPr>
          <w:rFonts w:ascii="Times New Roman" w:hAnsi="Times New Roman" w:cs="Times New Roman"/>
          <w:noProof/>
          <w:lang w:eastAsia="pl-PL"/>
        </w:rPr>
      </w:pPr>
      <w:hyperlink w:anchor="_Toc475713171" w:history="1">
        <w:r>
          <w:rPr>
            <w:rStyle w:val="Hyperlink"/>
            <w:rFonts w:ascii="Times New Roman" w:hAnsi="Times New Roman" w:cs="Times New Roman"/>
            <w:noProof/>
          </w:rPr>
          <w:t>8</w:t>
        </w:r>
        <w:r w:rsidRPr="002E1B86">
          <w:rPr>
            <w:rStyle w:val="Hyperlink"/>
            <w:rFonts w:ascii="Times New Roman" w:hAnsi="Times New Roman" w:cs="Times New Roman"/>
            <w:noProof/>
          </w:rPr>
          <w:t>.</w:t>
        </w:r>
        <w:r w:rsidRPr="002E1B86">
          <w:rPr>
            <w:rFonts w:ascii="Times New Roman" w:hAnsi="Times New Roman" w:cs="Times New Roman"/>
            <w:noProof/>
            <w:lang w:eastAsia="pl-PL"/>
          </w:rPr>
          <w:tab/>
        </w:r>
        <w:r w:rsidRPr="00567384">
          <w:rPr>
            <w:rStyle w:val="Hyperlink"/>
            <w:rFonts w:ascii="Times New Roman" w:hAnsi="Times New Roman" w:cs="Times New Roman"/>
            <w:noProof/>
          </w:rPr>
          <w:t xml:space="preserve">TRANSAKCJE SPRZEDAŻY POMIĘDZY JEDNOSTKAMI BUDŻETOWYMI, ZAKŁADAMI BUDŻETOWYMI I URZĘDEM </w:t>
        </w:r>
        <w:r>
          <w:rPr>
            <w:rStyle w:val="Hyperlink"/>
            <w:rFonts w:ascii="Times New Roman" w:hAnsi="Times New Roman" w:cs="Times New Roman"/>
            <w:noProof/>
          </w:rPr>
          <w:t>GMINY</w:t>
        </w:r>
        <w:r w:rsidRPr="002E1B86">
          <w:rPr>
            <w:rFonts w:ascii="Times New Roman" w:hAnsi="Times New Roman" w:cs="Times New Roman"/>
            <w:noProof/>
            <w:webHidden/>
          </w:rPr>
          <w:tab/>
        </w:r>
        <w:r>
          <w:rPr>
            <w:rFonts w:ascii="Times New Roman" w:hAnsi="Times New Roman" w:cs="Times New Roman"/>
            <w:noProof/>
            <w:webHidden/>
          </w:rPr>
          <w:t>80</w:t>
        </w:r>
      </w:hyperlink>
    </w:p>
    <w:p w:rsidR="00CF4B1E" w:rsidRPr="00567384" w:rsidRDefault="00CF4B1E" w:rsidP="00567384"/>
    <w:p w:rsidR="00CF4B1E" w:rsidRDefault="00CF4B1E">
      <w:pPr>
        <w:rPr>
          <w:rFonts w:ascii="Times New Roman" w:hAnsi="Times New Roman" w:cs="Times New Roman"/>
          <w:sz w:val="24"/>
          <w:szCs w:val="24"/>
        </w:rPr>
      </w:pPr>
      <w:r w:rsidRPr="002E1B86">
        <w:rPr>
          <w:rFonts w:ascii="Times New Roman" w:hAnsi="Times New Roman" w:cs="Times New Roman"/>
          <w:sz w:val="24"/>
          <w:szCs w:val="24"/>
        </w:rPr>
        <w:fldChar w:fldCharType="end"/>
      </w:r>
    </w:p>
    <w:p w:rsidR="00CF4B1E" w:rsidRPr="002E1B86" w:rsidRDefault="00CF4B1E">
      <w:pPr>
        <w:rPr>
          <w:rFonts w:ascii="Times New Roman" w:hAnsi="Times New Roman" w:cs="Times New Roman"/>
          <w:sz w:val="24"/>
          <w:szCs w:val="24"/>
        </w:rPr>
      </w:pPr>
      <w:r>
        <w:rPr>
          <w:rFonts w:ascii="Times New Roman" w:hAnsi="Times New Roman" w:cs="Times New Roman"/>
          <w:sz w:val="24"/>
          <w:szCs w:val="24"/>
        </w:rPr>
        <w:br w:type="page"/>
      </w:r>
    </w:p>
    <w:p w:rsidR="00CF4B1E" w:rsidRPr="002E1B86" w:rsidRDefault="00CF4B1E" w:rsidP="0003718E">
      <w:pPr>
        <w:pStyle w:val="ListParagraph"/>
        <w:spacing w:after="120"/>
        <w:ind w:left="360"/>
        <w:jc w:val="both"/>
        <w:outlineLvl w:val="0"/>
        <w:rPr>
          <w:rFonts w:ascii="Times New Roman" w:hAnsi="Times New Roman" w:cs="Times New Roman"/>
          <w:b/>
          <w:bCs/>
          <w:color w:val="000000"/>
          <w:sz w:val="24"/>
          <w:szCs w:val="24"/>
          <w:lang w:eastAsia="pl-PL"/>
        </w:rPr>
      </w:pPr>
      <w:bookmarkStart w:id="1" w:name="_Toc475713115"/>
      <w:r w:rsidRPr="002E1B86">
        <w:rPr>
          <w:rFonts w:ascii="Times New Roman" w:hAnsi="Times New Roman" w:cs="Times New Roman"/>
          <w:b/>
          <w:bCs/>
          <w:sz w:val="24"/>
          <w:szCs w:val="24"/>
        </w:rPr>
        <w:t>1.</w:t>
      </w:r>
      <w:r w:rsidRPr="002E1B86">
        <w:rPr>
          <w:rFonts w:ascii="Times New Roman" w:hAnsi="Times New Roman" w:cs="Times New Roman"/>
          <w:b/>
          <w:bCs/>
          <w:color w:val="000000"/>
          <w:sz w:val="24"/>
          <w:szCs w:val="24"/>
          <w:lang w:eastAsia="pl-PL"/>
        </w:rPr>
        <w:t>SŁOWNICZEK UŻYTYCH POJĘĆ</w:t>
      </w:r>
      <w:bookmarkEnd w:id="1"/>
    </w:p>
    <w:p w:rsidR="00CF4B1E" w:rsidRPr="002E1B86" w:rsidRDefault="00CF4B1E" w:rsidP="006B2C32">
      <w:pPr>
        <w:spacing w:before="120" w:after="12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Ilekroć w instrukcji jest mowa o:</w:t>
      </w:r>
    </w:p>
    <w:p w:rsidR="00CF4B1E" w:rsidRPr="002E1B86" w:rsidRDefault="00CF4B1E" w:rsidP="00BB7A53">
      <w:pPr>
        <w:pStyle w:val="ListParagraph"/>
        <w:numPr>
          <w:ilvl w:val="0"/>
          <w:numId w:val="32"/>
        </w:numPr>
        <w:spacing w:after="120"/>
        <w:jc w:val="both"/>
        <w:rPr>
          <w:rFonts w:ascii="Times New Roman" w:hAnsi="Times New Roman" w:cs="Times New Roman"/>
          <w:sz w:val="24"/>
          <w:szCs w:val="24"/>
        </w:rPr>
      </w:pPr>
      <w:r w:rsidRPr="002E1B86">
        <w:rPr>
          <w:rFonts w:ascii="Times New Roman" w:hAnsi="Times New Roman" w:cs="Times New Roman"/>
          <w:b/>
          <w:bCs/>
          <w:sz w:val="24"/>
          <w:szCs w:val="24"/>
        </w:rPr>
        <w:t>ustawie o VAT</w:t>
      </w:r>
      <w:r w:rsidRPr="002E1B86">
        <w:rPr>
          <w:rFonts w:ascii="Times New Roman" w:hAnsi="Times New Roman" w:cs="Times New Roman"/>
          <w:sz w:val="24"/>
          <w:szCs w:val="24"/>
        </w:rPr>
        <w:t xml:space="preserve"> – rozumie się przez to ustawę z dnia 11 marca 2004 r. o podatku </w:t>
      </w:r>
      <w:r w:rsidRPr="002E1B86">
        <w:rPr>
          <w:rFonts w:ascii="Times New Roman" w:hAnsi="Times New Roman" w:cs="Times New Roman"/>
          <w:sz w:val="24"/>
          <w:szCs w:val="24"/>
        </w:rPr>
        <w:br/>
        <w:t>od towarów i usług (t.j. Dz. U. z 2016 r. poz. 710 z późn. zm.);</w:t>
      </w:r>
    </w:p>
    <w:p w:rsidR="00CF4B1E" w:rsidRPr="002E1B86" w:rsidRDefault="00CF4B1E" w:rsidP="00BB7A53">
      <w:pPr>
        <w:pStyle w:val="ListParagraph"/>
        <w:numPr>
          <w:ilvl w:val="0"/>
          <w:numId w:val="32"/>
        </w:numPr>
        <w:spacing w:after="120"/>
        <w:jc w:val="both"/>
        <w:rPr>
          <w:rFonts w:ascii="Times New Roman" w:hAnsi="Times New Roman" w:cs="Times New Roman"/>
          <w:sz w:val="24"/>
          <w:szCs w:val="24"/>
        </w:rPr>
      </w:pPr>
      <w:r w:rsidRPr="002E1B86">
        <w:rPr>
          <w:rFonts w:ascii="Times New Roman" w:hAnsi="Times New Roman" w:cs="Times New Roman"/>
          <w:b/>
          <w:bCs/>
          <w:sz w:val="24"/>
          <w:szCs w:val="24"/>
        </w:rPr>
        <w:t>terenach budowlanych</w:t>
      </w:r>
      <w:r w:rsidRPr="002E1B86">
        <w:rPr>
          <w:rFonts w:ascii="Times New Roman" w:hAnsi="Times New Roman" w:cs="Times New Roman"/>
          <w:sz w:val="24"/>
          <w:szCs w:val="24"/>
        </w:rPr>
        <w:t xml:space="preserve"> – rozumie się przez to </w:t>
      </w:r>
      <w:r w:rsidRPr="002E1B86">
        <w:rPr>
          <w:rFonts w:ascii="Times New Roman" w:hAnsi="Times New Roman" w:cs="Times New Roman"/>
          <w:color w:val="000000"/>
          <w:sz w:val="24"/>
          <w:szCs w:val="24"/>
          <w:lang w:eastAsia="pl-PL"/>
        </w:rPr>
        <w:t>grunty przeznaczone pod zabudowę zgodnie z miejscowym planem zagospodarowania przestrzennego, a w przypadku braku takiego planu – zgodnie z decyzją o warunkach zabudowy i zagospodarowania terenu, o których mowa w przepisach o planowaniu i zagospodarowaniu przestrzennym;</w:t>
      </w:r>
    </w:p>
    <w:p w:rsidR="00CF4B1E" w:rsidRPr="002E1B86" w:rsidRDefault="00CF4B1E" w:rsidP="00BB7A53">
      <w:pPr>
        <w:pStyle w:val="ListParagraph"/>
        <w:numPr>
          <w:ilvl w:val="0"/>
          <w:numId w:val="32"/>
        </w:numPr>
        <w:spacing w:after="120"/>
        <w:jc w:val="both"/>
        <w:rPr>
          <w:rFonts w:ascii="Times New Roman" w:hAnsi="Times New Roman" w:cs="Times New Roman"/>
          <w:sz w:val="24"/>
          <w:szCs w:val="24"/>
        </w:rPr>
      </w:pPr>
      <w:r w:rsidRPr="002E1B86">
        <w:rPr>
          <w:rFonts w:ascii="Times New Roman" w:hAnsi="Times New Roman" w:cs="Times New Roman"/>
          <w:b/>
          <w:bCs/>
          <w:sz w:val="24"/>
          <w:szCs w:val="24"/>
        </w:rPr>
        <w:t>jednostce</w:t>
      </w:r>
      <w:r w:rsidRPr="002E1B86">
        <w:rPr>
          <w:rFonts w:ascii="Times New Roman" w:hAnsi="Times New Roman" w:cs="Times New Roman"/>
          <w:sz w:val="24"/>
          <w:szCs w:val="24"/>
        </w:rPr>
        <w:t xml:space="preserve"> – rozumie się przez to jednostkę organizacyjną</w:t>
      </w:r>
      <w:r>
        <w:rPr>
          <w:rFonts w:ascii="Times New Roman" w:hAnsi="Times New Roman" w:cs="Times New Roman"/>
          <w:sz w:val="24"/>
          <w:szCs w:val="24"/>
        </w:rPr>
        <w:t xml:space="preserve"> </w:t>
      </w:r>
      <w:r w:rsidRPr="002E1B86">
        <w:rPr>
          <w:rFonts w:ascii="Times New Roman" w:hAnsi="Times New Roman" w:cs="Times New Roman"/>
          <w:sz w:val="24"/>
          <w:szCs w:val="24"/>
        </w:rPr>
        <w:t>Gminy Kamieniec Ząbkowicki;</w:t>
      </w:r>
    </w:p>
    <w:p w:rsidR="00CF4B1E" w:rsidRPr="002E1B86" w:rsidRDefault="00CF4B1E" w:rsidP="00BB7A53">
      <w:pPr>
        <w:pStyle w:val="ListParagraph"/>
        <w:numPr>
          <w:ilvl w:val="0"/>
          <w:numId w:val="32"/>
        </w:numPr>
        <w:spacing w:after="120"/>
        <w:jc w:val="both"/>
        <w:rPr>
          <w:rFonts w:ascii="Times New Roman" w:hAnsi="Times New Roman" w:cs="Times New Roman"/>
          <w:color w:val="000000"/>
          <w:sz w:val="24"/>
          <w:szCs w:val="24"/>
          <w:lang w:eastAsia="pl-PL"/>
        </w:rPr>
      </w:pPr>
      <w:r w:rsidRPr="002E1B86">
        <w:rPr>
          <w:rFonts w:ascii="Times New Roman" w:hAnsi="Times New Roman" w:cs="Times New Roman"/>
          <w:b/>
          <w:bCs/>
          <w:sz w:val="24"/>
          <w:szCs w:val="24"/>
        </w:rPr>
        <w:t>podstawie opodatkowania</w:t>
      </w:r>
      <w:r w:rsidRPr="002E1B86">
        <w:rPr>
          <w:rFonts w:ascii="Times New Roman" w:hAnsi="Times New Roman" w:cs="Times New Roman"/>
          <w:sz w:val="24"/>
          <w:szCs w:val="24"/>
        </w:rPr>
        <w:t xml:space="preserve"> – p</w:t>
      </w:r>
      <w:r w:rsidRPr="002E1B86">
        <w:rPr>
          <w:rFonts w:ascii="Times New Roman" w:hAnsi="Times New Roman" w:cs="Times New Roman"/>
          <w:color w:val="000000"/>
          <w:sz w:val="24"/>
          <w:szCs w:val="24"/>
          <w:lang w:eastAsia="pl-PL"/>
        </w:rPr>
        <w:t>odstawą opodatkowania, z zastrzeżeniem art. 29a ust. 2-5, art. 30a-30c, art. 32, art. 119 oraz art. 120 ust. 4 i 5 ustawy o VAT, jest wszystko, co stanowi zapłatę, którą dokonujący dostawy towarów lub usługodawca otrzymał lub ma otrzymać z tytułu sprzedaży od nabywcy, usługobiorcy lub osoby trzeciej, włącznie z otrzymanymi dotacjami, subwencjami i innymi dopłatami o podobnym charakterze mającymi bezpośredni wpływ na cenę towarów dostarczanych lub usług świadczonych przez podatnika;</w:t>
      </w:r>
    </w:p>
    <w:p w:rsidR="00CF4B1E" w:rsidRPr="002E1B86" w:rsidRDefault="00CF4B1E" w:rsidP="00BB7A53">
      <w:pPr>
        <w:pStyle w:val="ListParagraph"/>
        <w:numPr>
          <w:ilvl w:val="0"/>
          <w:numId w:val="32"/>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b/>
          <w:bCs/>
          <w:sz w:val="24"/>
          <w:szCs w:val="24"/>
        </w:rPr>
        <w:t>pierwszym zasiedleniu</w:t>
      </w:r>
      <w:r w:rsidRPr="002E1B86">
        <w:rPr>
          <w:rFonts w:ascii="Times New Roman" w:hAnsi="Times New Roman" w:cs="Times New Roman"/>
          <w:sz w:val="24"/>
          <w:szCs w:val="24"/>
        </w:rPr>
        <w:t xml:space="preserve"> – rozumie się przez to </w:t>
      </w:r>
      <w:r w:rsidRPr="002E1B86">
        <w:rPr>
          <w:rFonts w:ascii="Times New Roman" w:hAnsi="Times New Roman" w:cs="Times New Roman"/>
          <w:color w:val="000000"/>
          <w:sz w:val="24"/>
          <w:szCs w:val="24"/>
          <w:lang w:eastAsia="pl-PL"/>
        </w:rPr>
        <w:t>oddanie do użytkowania, w wykonaniu czynności podlegających opodatkowaniu, pierwszemu nabywcy lub użytkownikowi budynków, budowli lub ich części, po ich:</w:t>
      </w:r>
    </w:p>
    <w:p w:rsidR="00CF4B1E" w:rsidRPr="002E1B86" w:rsidRDefault="00CF4B1E" w:rsidP="006B2C32">
      <w:pPr>
        <w:pStyle w:val="ListParagraph"/>
        <w:tabs>
          <w:tab w:val="left" w:pos="5730"/>
        </w:tabs>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a)  wybudowaniu lub</w:t>
      </w:r>
    </w:p>
    <w:p w:rsidR="00CF4B1E" w:rsidRPr="002E1B86" w:rsidRDefault="00CF4B1E" w:rsidP="006B2C32">
      <w:pPr>
        <w:pStyle w:val="ListParagraph"/>
        <w:spacing w:after="12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b)  ulepszeniu, jeżeli wydatki poniesione na ulepszenie, w rozumieniu </w:t>
      </w:r>
      <w:bookmarkStart w:id="2" w:name="BM_hiperlinkDocsList_rpc_hiperlink_type_"/>
      <w:r w:rsidRPr="002E1B86">
        <w:rPr>
          <w:rFonts w:ascii="Times New Roman" w:hAnsi="Times New Roman" w:cs="Times New Roman"/>
          <w:color w:val="000000"/>
          <w:sz w:val="24"/>
          <w:szCs w:val="24"/>
          <w:lang w:eastAsia="pl-PL"/>
        </w:rPr>
        <w:t>przepisów</w:t>
      </w:r>
      <w:bookmarkEnd w:id="2"/>
      <w:r w:rsidRPr="002E1B86">
        <w:rPr>
          <w:rFonts w:ascii="Times New Roman" w:hAnsi="Times New Roman" w:cs="Times New Roman"/>
          <w:color w:val="000000"/>
          <w:sz w:val="24"/>
          <w:szCs w:val="24"/>
          <w:lang w:eastAsia="pl-PL"/>
        </w:rPr>
        <w:br/>
        <w:t>o podatku dochodowym, stanowiły co najmniej 30% wartości początkowej;</w:t>
      </w:r>
    </w:p>
    <w:p w:rsidR="00CF4B1E" w:rsidRPr="002E1B86" w:rsidRDefault="00CF4B1E" w:rsidP="00BB7A53">
      <w:pPr>
        <w:pStyle w:val="ListParagraph"/>
        <w:numPr>
          <w:ilvl w:val="0"/>
          <w:numId w:val="32"/>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budownictwie objętym społecznym programem mieszkaniowym</w:t>
      </w:r>
      <w:r w:rsidRPr="002E1B86">
        <w:rPr>
          <w:rFonts w:ascii="Times New Roman" w:hAnsi="Times New Roman" w:cs="Times New Roman"/>
          <w:color w:val="000000"/>
          <w:sz w:val="24"/>
          <w:szCs w:val="24"/>
          <w:lang w:eastAsia="pl-PL"/>
        </w:rPr>
        <w:t xml:space="preserve"> – rozumie się przez to obiekty budownictwa mieszkaniowego lub ich części, z wyłączeniem lokali użytkowych, oraz lokale mieszkalne w budynkach niemieszkalnych sklasyfikowanych w Polskiej Klasyfikacji Obiektów Budowlanych w dziale 12, a także obiekty sklasyfikowane w Polskiej Klasyfikacji Obiektów Budowlanych w klasie ex 1264 - wyłącznie budynki instytucji ochrony zdrowia świadczących usługi zakwaterowania </w:t>
      </w:r>
      <w:r w:rsidRPr="002E1B86">
        <w:rPr>
          <w:rFonts w:ascii="Times New Roman" w:hAnsi="Times New Roman" w:cs="Times New Roman"/>
          <w:color w:val="000000"/>
          <w:sz w:val="24"/>
          <w:szCs w:val="24"/>
          <w:lang w:eastAsia="pl-PL"/>
        </w:rPr>
        <w:br/>
        <w:t>z opieką lekarską i pielęgniarską, zwłaszcza dla ludzi starszych i niepełnosprawnych, z wyłączeniem:</w:t>
      </w:r>
    </w:p>
    <w:p w:rsidR="00CF4B1E" w:rsidRPr="002E1B86" w:rsidRDefault="00CF4B1E" w:rsidP="006B2C32">
      <w:pPr>
        <w:pStyle w:val="ListParagraph"/>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a)  budynków mieszkalnych jednorodzinnych, których powierzchnia użytkowa przekracza 300 m</w:t>
      </w:r>
      <w:r w:rsidRPr="002E1B86">
        <w:rPr>
          <w:rFonts w:ascii="Times New Roman" w:hAnsi="Times New Roman" w:cs="Times New Roman"/>
          <w:color w:val="000000"/>
          <w:sz w:val="24"/>
          <w:szCs w:val="24"/>
          <w:vertAlign w:val="superscript"/>
          <w:lang w:eastAsia="pl-PL"/>
        </w:rPr>
        <w:t>2</w:t>
      </w:r>
      <w:r w:rsidRPr="002E1B86">
        <w:rPr>
          <w:rFonts w:ascii="Times New Roman" w:hAnsi="Times New Roman" w:cs="Times New Roman"/>
          <w:color w:val="000000"/>
          <w:sz w:val="24"/>
          <w:szCs w:val="24"/>
          <w:lang w:eastAsia="pl-PL"/>
        </w:rPr>
        <w:t>,</w:t>
      </w:r>
    </w:p>
    <w:p w:rsidR="00CF4B1E" w:rsidRPr="002E1B86" w:rsidRDefault="00CF4B1E" w:rsidP="006B2C32">
      <w:pPr>
        <w:pStyle w:val="ListParagraph"/>
        <w:spacing w:after="12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b)  lokali mieszkalnych, których powierzchnia użytkowa przekracza 150 m</w:t>
      </w:r>
      <w:r w:rsidRPr="002E1B86">
        <w:rPr>
          <w:rFonts w:ascii="Times New Roman" w:hAnsi="Times New Roman" w:cs="Times New Roman"/>
          <w:color w:val="000000"/>
          <w:sz w:val="24"/>
          <w:szCs w:val="24"/>
          <w:vertAlign w:val="superscript"/>
          <w:lang w:eastAsia="pl-PL"/>
        </w:rPr>
        <w:t>2</w:t>
      </w:r>
      <w:r w:rsidRPr="002E1B86">
        <w:rPr>
          <w:rFonts w:ascii="Times New Roman" w:hAnsi="Times New Roman" w:cs="Times New Roman"/>
          <w:color w:val="000000"/>
          <w:sz w:val="24"/>
          <w:szCs w:val="24"/>
          <w:lang w:eastAsia="pl-PL"/>
        </w:rPr>
        <w:t>;</w:t>
      </w:r>
    </w:p>
    <w:p w:rsidR="00CF4B1E" w:rsidRPr="002E1B86" w:rsidRDefault="00CF4B1E" w:rsidP="00BB7A53">
      <w:pPr>
        <w:pStyle w:val="ListParagraph"/>
        <w:numPr>
          <w:ilvl w:val="0"/>
          <w:numId w:val="32"/>
        </w:numPr>
        <w:spacing w:after="120"/>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dostawie towarów używanych</w:t>
      </w:r>
      <w:r w:rsidRPr="002E1B86">
        <w:rPr>
          <w:rFonts w:ascii="Times New Roman" w:hAnsi="Times New Roman" w:cs="Times New Roman"/>
          <w:color w:val="000000"/>
          <w:sz w:val="24"/>
          <w:szCs w:val="24"/>
          <w:lang w:eastAsia="pl-PL"/>
        </w:rPr>
        <w:t xml:space="preserve"> – rozumie się przez to dostawę towarów wykorzystywanych wyłącznie na cele działalności zwolnionej od podatku, jeżeli </w:t>
      </w:r>
      <w:r w:rsidRPr="002E1B86">
        <w:rPr>
          <w:rFonts w:ascii="Times New Roman" w:hAnsi="Times New Roman" w:cs="Times New Roman"/>
          <w:color w:val="000000"/>
          <w:sz w:val="24"/>
          <w:szCs w:val="24"/>
          <w:lang w:eastAsia="pl-PL"/>
        </w:rPr>
        <w:br/>
        <w:t>z tytułu nabycia, importu lub wytworzenia tych towarów nie przysługiwało dokonującemu ich dostawy prawo do obniżenia kwoty podatku należnego o kwotę podatku naliczonego;</w:t>
      </w:r>
    </w:p>
    <w:p w:rsidR="00CF4B1E" w:rsidRPr="002E1B86" w:rsidRDefault="00CF4B1E" w:rsidP="00BB7A53">
      <w:pPr>
        <w:pStyle w:val="ListParagraph"/>
        <w:numPr>
          <w:ilvl w:val="0"/>
          <w:numId w:val="32"/>
        </w:numPr>
        <w:spacing w:after="120"/>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obiektach budownictwa mieszkaniowego</w:t>
      </w:r>
      <w:r w:rsidRPr="002E1B86">
        <w:rPr>
          <w:rFonts w:ascii="Times New Roman" w:hAnsi="Times New Roman" w:cs="Times New Roman"/>
          <w:color w:val="000000"/>
          <w:sz w:val="24"/>
          <w:szCs w:val="24"/>
          <w:lang w:eastAsia="pl-PL"/>
        </w:rPr>
        <w:t xml:space="preserve"> - rozumie się przez to budynki mieszkalne stałego zamieszkania sklasyfikowane w Polskiej Klasyfikacji Obiektów Budowlanych w dziale 11;</w:t>
      </w:r>
    </w:p>
    <w:p w:rsidR="00CF4B1E" w:rsidRPr="002E1B86" w:rsidRDefault="00CF4B1E" w:rsidP="00BB7A53">
      <w:pPr>
        <w:pStyle w:val="ListParagraph"/>
        <w:numPr>
          <w:ilvl w:val="0"/>
          <w:numId w:val="32"/>
        </w:numPr>
        <w:spacing w:after="0"/>
        <w:ind w:left="714" w:hanging="357"/>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usługach pomocy społecznej</w:t>
      </w:r>
      <w:r w:rsidRPr="002E1B86">
        <w:rPr>
          <w:rFonts w:ascii="Times New Roman" w:hAnsi="Times New Roman" w:cs="Times New Roman"/>
          <w:color w:val="000000"/>
          <w:sz w:val="24"/>
          <w:szCs w:val="24"/>
          <w:lang w:eastAsia="pl-PL"/>
        </w:rPr>
        <w:t xml:space="preserve"> – rozumie się przez to usługi pomocy społecznej </w:t>
      </w:r>
      <w:r w:rsidRPr="002E1B86">
        <w:rPr>
          <w:rFonts w:ascii="Times New Roman" w:hAnsi="Times New Roman" w:cs="Times New Roman"/>
          <w:color w:val="000000"/>
          <w:sz w:val="24"/>
          <w:szCs w:val="24"/>
          <w:lang w:eastAsia="pl-PL"/>
        </w:rPr>
        <w:br/>
        <w:t xml:space="preserve">w rozumieniu przepisów o pomocy społecznej oraz usługi określone w przepisach </w:t>
      </w:r>
      <w:r w:rsidRPr="002E1B86">
        <w:rPr>
          <w:rFonts w:ascii="Times New Roman" w:hAnsi="Times New Roman" w:cs="Times New Roman"/>
          <w:color w:val="000000"/>
          <w:sz w:val="24"/>
          <w:szCs w:val="24"/>
          <w:lang w:eastAsia="pl-PL"/>
        </w:rPr>
        <w:br/>
        <w:t>o przeciwdziałaniu przemocy w rodzinie, a także dostawę towarów i świadczenie usług ściśle z tymi usługami związane, na rzecz beneficjenta tej pomocy, wykonywane przez:</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a)  regionalne ośrodki polityki społecznej, powiatowe centra pomocy rodzinie, ośrodki pomocy społecznej, rodzinne domy pomocy, ośrodki wsparcia i ośrodki interwencji kryzysowej,</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b)  wpisane do rejestru prowadzonego przez wojewodę:</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domy pomocy społecznej prowadzone przez podmioty posiadające zezwolenie wojewody,</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placówki opiekuńczo-wychowawcze i ośrodki adopcyjno-opiekuńcze,</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c)  placówki specjalistycznego poradnictwa,</w:t>
      </w:r>
    </w:p>
    <w:p w:rsidR="00CF4B1E" w:rsidRPr="002E1B86" w:rsidRDefault="00CF4B1E" w:rsidP="006B2C32">
      <w:pPr>
        <w:spacing w:after="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d)  inne niż wymienione w lit. a-c placówki zapewniające całodobową opiekę osobom niepełnosprawnym, przewlekle chorym lub osobom w podeszłym wieku na podstawie zezwolenia wojewody, wpisane do rejestru prowadzonego przez wojewodę,</w:t>
      </w:r>
    </w:p>
    <w:p w:rsidR="00CF4B1E" w:rsidRPr="002E1B86" w:rsidRDefault="00CF4B1E" w:rsidP="005D284B">
      <w:pPr>
        <w:spacing w:after="120"/>
        <w:ind w:left="709"/>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e)  specjalistyczne ośrodki wsparcia dla ofiar przemocy w rodzinie;</w:t>
      </w:r>
    </w:p>
    <w:p w:rsidR="00CF4B1E" w:rsidRPr="002E1B86" w:rsidRDefault="00CF4B1E" w:rsidP="00F17A00">
      <w:pPr>
        <w:pStyle w:val="ListParagraph"/>
        <w:numPr>
          <w:ilvl w:val="0"/>
          <w:numId w:val="32"/>
        </w:numPr>
        <w:spacing w:after="120"/>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pojazdach samochodowych</w:t>
      </w:r>
      <w:r w:rsidRPr="002E1B86">
        <w:rPr>
          <w:rFonts w:ascii="Times New Roman" w:hAnsi="Times New Roman" w:cs="Times New Roman"/>
          <w:color w:val="000000"/>
          <w:sz w:val="24"/>
          <w:szCs w:val="24"/>
          <w:lang w:eastAsia="pl-PL"/>
        </w:rPr>
        <w:t xml:space="preserve"> – rozumie się przez to pojazdy samochodowe </w:t>
      </w:r>
      <w:r w:rsidRPr="002E1B86">
        <w:rPr>
          <w:rFonts w:ascii="Times New Roman" w:hAnsi="Times New Roman" w:cs="Times New Roman"/>
          <w:color w:val="000000"/>
          <w:sz w:val="24"/>
          <w:szCs w:val="24"/>
          <w:lang w:eastAsia="pl-PL"/>
        </w:rPr>
        <w:br/>
        <w:t>w rozumieniu przepisów o ruchu drogowym o dopuszczalnej masie całkowitej nieprzekraczającej 3,5 tony;</w:t>
      </w:r>
    </w:p>
    <w:p w:rsidR="00CF4B1E" w:rsidRPr="002E1B86" w:rsidRDefault="00CF4B1E" w:rsidP="00F17A00">
      <w:pPr>
        <w:pStyle w:val="ListParagraph"/>
        <w:numPr>
          <w:ilvl w:val="0"/>
          <w:numId w:val="32"/>
        </w:numPr>
        <w:spacing w:after="120"/>
        <w:jc w:val="both"/>
        <w:rPr>
          <w:rFonts w:ascii="Times New Roman" w:hAnsi="Times New Roman" w:cs="Times New Roman"/>
          <w:color w:val="000000"/>
          <w:sz w:val="24"/>
          <w:szCs w:val="24"/>
          <w:lang w:eastAsia="pl-PL"/>
        </w:rPr>
      </w:pPr>
      <w:r w:rsidRPr="002E1B86">
        <w:rPr>
          <w:rFonts w:ascii="Times New Roman" w:hAnsi="Times New Roman" w:cs="Times New Roman"/>
          <w:b/>
          <w:bCs/>
          <w:color w:val="000000"/>
          <w:sz w:val="24"/>
          <w:szCs w:val="24"/>
          <w:lang w:eastAsia="pl-PL"/>
        </w:rPr>
        <w:t>specustawa</w:t>
      </w:r>
      <w:r w:rsidRPr="002E1B86">
        <w:rPr>
          <w:rFonts w:ascii="Times New Roman" w:hAnsi="Times New Roman" w:cs="Times New Roman"/>
          <w:color w:val="000000"/>
          <w:sz w:val="24"/>
          <w:szCs w:val="24"/>
          <w:lang w:eastAsia="pl-PL"/>
        </w:rPr>
        <w:t xml:space="preserve"> – rozumie się przez to ustawę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(Dz. U. poz. 1454);</w:t>
      </w:r>
    </w:p>
    <w:p w:rsidR="00CF4B1E" w:rsidRPr="002E1B86" w:rsidRDefault="00CF4B1E" w:rsidP="00F17A00">
      <w:pPr>
        <w:spacing w:after="120"/>
        <w:ind w:left="360"/>
        <w:jc w:val="both"/>
        <w:rPr>
          <w:rFonts w:ascii="Times New Roman" w:hAnsi="Times New Roman" w:cs="Times New Roman"/>
          <w:color w:val="000000"/>
          <w:sz w:val="24"/>
          <w:szCs w:val="24"/>
          <w:lang w:eastAsia="pl-PL"/>
        </w:rPr>
      </w:pPr>
    </w:p>
    <w:p w:rsidR="00CF4B1E" w:rsidRPr="002E1B86" w:rsidRDefault="00CF4B1E" w:rsidP="00AE1FD9">
      <w:p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br w:type="page"/>
      </w:r>
    </w:p>
    <w:p w:rsidR="00CF4B1E" w:rsidRPr="002E1B86" w:rsidRDefault="00CF4B1E" w:rsidP="00F74FD1">
      <w:pPr>
        <w:pStyle w:val="ListParagraph"/>
        <w:numPr>
          <w:ilvl w:val="0"/>
          <w:numId w:val="1"/>
        </w:numPr>
        <w:spacing w:line="360" w:lineRule="auto"/>
        <w:outlineLvl w:val="0"/>
        <w:rPr>
          <w:rFonts w:ascii="Times New Roman" w:hAnsi="Times New Roman" w:cs="Times New Roman"/>
          <w:b/>
          <w:bCs/>
          <w:sz w:val="24"/>
          <w:szCs w:val="24"/>
        </w:rPr>
      </w:pPr>
      <w:bookmarkStart w:id="3" w:name="_Toc475713116"/>
      <w:r w:rsidRPr="002E1B86">
        <w:rPr>
          <w:rFonts w:ascii="Times New Roman" w:hAnsi="Times New Roman" w:cs="Times New Roman"/>
          <w:b/>
          <w:bCs/>
          <w:sz w:val="24"/>
          <w:szCs w:val="24"/>
        </w:rPr>
        <w:t>PROCEDURY TRANSAKCJI SPRZEDAŻOWYCH – PODATEK NALEŻNY</w:t>
      </w:r>
      <w:bookmarkEnd w:id="3"/>
    </w:p>
    <w:p w:rsidR="00CF4B1E" w:rsidRPr="002E1B86" w:rsidRDefault="00CF4B1E" w:rsidP="00BB7A53">
      <w:pPr>
        <w:pStyle w:val="ListParagraph"/>
        <w:numPr>
          <w:ilvl w:val="0"/>
          <w:numId w:val="44"/>
        </w:numPr>
        <w:spacing w:after="0" w:line="360" w:lineRule="auto"/>
        <w:outlineLvl w:val="1"/>
        <w:rPr>
          <w:rFonts w:ascii="Times New Roman" w:hAnsi="Times New Roman" w:cs="Times New Roman"/>
          <w:b/>
          <w:bCs/>
          <w:sz w:val="24"/>
          <w:szCs w:val="24"/>
        </w:rPr>
      </w:pPr>
      <w:bookmarkStart w:id="4" w:name="_Toc475713117"/>
      <w:r w:rsidRPr="002E1B86">
        <w:rPr>
          <w:rFonts w:ascii="Times New Roman" w:hAnsi="Times New Roman" w:cs="Times New Roman"/>
          <w:b/>
          <w:bCs/>
          <w:sz w:val="24"/>
          <w:szCs w:val="24"/>
        </w:rPr>
        <w:t>Sprzedaż nieruchomości niezabudowanych</w:t>
      </w:r>
      <w:bookmarkEnd w:id="4"/>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pierwszej kolejności zastrzec należy, iż jeżeli przedmiotem sprzedaży jest nieruchomość złożona z kilku (kilkunastu) działek ewidencyjnych, odrębnej kwalifikacji podatkowej podlega każda działka ewidencyjna.</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oceny transakcji nieruchomości niezabudowanej koniecznym jest ustalenie czy dla sprzedawanej działki ewidencyjnej uchwalony został miejscowy plan zagospodarowania przestrzennego lub wydana została decyzja o warunkach zabudowy i zagospodarowania terenu w rozumieniu przepisów o planowaniu </w:t>
      </w:r>
      <w:r w:rsidRPr="002E1B86">
        <w:rPr>
          <w:rFonts w:ascii="Times New Roman" w:hAnsi="Times New Roman" w:cs="Times New Roman"/>
          <w:sz w:val="24"/>
          <w:szCs w:val="24"/>
        </w:rPr>
        <w:br/>
        <w:t>i zagospodarowaniu przestrzennym.</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dla sprzedawanej działki ewidencyjnej nie został uchwalony miejscowy plan zagospodarowania przestrzennego, a także nie została wydana decyzja o warunkach zabudowy i zagospodarowania terenu, transakcja taka podlega zwolnieniu z opodatkowania. Podstawa prawna do zastosowania zwolnienia to art. 43 ust. 1 pkt 9 ustawy o VAT.</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dla sprzedawanej działki ewidencyjnej został uchwalony miejscowy plan zagospodarowania przestrzennego, a grunt podlegający sprzedaży nie jest przeznaczony pod zabudowę - tereny rolne, leśne, itp. - transakcja taka zwolniona jest z opodatkowania. Podstawa prawna do zastosowania zwolnienia to art. 43 ust. 1 pkt 9 ustawy o VAT.</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Natomiast w przypadku gdy dla sprzedawanej działki ewidencyjnej został uchwalony miejscowy plan zagospodarowania przestrzennego lub została wydana decyzja </w:t>
      </w:r>
      <w:r w:rsidRPr="002E1B86">
        <w:rPr>
          <w:rFonts w:ascii="Times New Roman" w:hAnsi="Times New Roman" w:cs="Times New Roman"/>
          <w:sz w:val="24"/>
          <w:szCs w:val="24"/>
        </w:rPr>
        <w:br/>
        <w:t>o warunkach zabudowy i zagospodarowania terenu, a grunt podlegający sprzedaży jest przeznaczony pod zabudowę, transakcja taka opodatkowana jest podstawową stawką podatku VAT wynoszącą obecnie 23%.</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nieruchomości niezabudowanych stanowi wszystko, co nabywca zobowiązany jest zapłacić sprzedawcy. Zastrzec należy, iż podstawa opodatkowania nie obejmuje kwoty podatku VAT, stanowi kwotę netto. W przypadku sprzedaży zwolnionej z opodatkowania kwota netto stanowi kwotę brutto.</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nieruchomości niezabudowanych powstaje z chwilą dokonania zapłaty za dokonywaną sprzedaż, nie później jednak niż z chwilą wydania tej nieruchomości nabywcy. </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wydaniem nieruchomości nastąpi częściowa lub całkowita płatność (zaliczka) przez nabywcę, to obowiązek podatkowy powstaje </w:t>
      </w:r>
      <w:r w:rsidRPr="002E1B86">
        <w:rPr>
          <w:rFonts w:ascii="Times New Roman" w:hAnsi="Times New Roman" w:cs="Times New Roman"/>
          <w:sz w:val="24"/>
          <w:szCs w:val="24"/>
        </w:rPr>
        <w:br/>
        <w:t>w dniu dokonania tej płatności w odniesieniu do wpłaconej części.</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sprzedaż nieruchomości niezabudowanej dokonywana jest </w:t>
      </w:r>
      <w:r w:rsidRPr="002E1B86">
        <w:rPr>
          <w:rFonts w:ascii="Times New Roman" w:hAnsi="Times New Roman" w:cs="Times New Roman"/>
          <w:sz w:val="24"/>
          <w:szCs w:val="24"/>
        </w:rPr>
        <w:br/>
        <w:t>w drodze przetargu, a warunkiem uczestnictwa w nim jest wniesienie wadium, obowiązek podatkowy w odniesieniu do kwoty wadium powstaje z chwilą wyłonienia oferenta, który wygrał przetarg.</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 sprzedaży opodatkowanej 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5F36DD">
      <w:pPr>
        <w:pStyle w:val="Akapitzlist1"/>
        <w:numPr>
          <w:ilvl w:val="0"/>
          <w:numId w:val="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 sprzedaży zwolnionej nie ma obowiązku wystawienia faktury dokumentującej transakcję. Przepisy podatkowe nie zakazują wystawienia dokumentu księgowego identyfikującego wpłaty dokonywane z tego tytułu. Obowiązek wystawienia faktury występuje gdy o wystawienie faktury zwraca się nabywca w terminie 3 miesięcy od zakończenia miesiąca, w którym dokonał częściowej lub całkowitej zapłaty.</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Wskazane zasady dotyczące wystawienia faktury mają również zastosowanie </w:t>
      </w:r>
      <w:r w:rsidRPr="002E1B86">
        <w:rPr>
          <w:rFonts w:ascii="Times New Roman" w:hAnsi="Times New Roman" w:cs="Times New Roman"/>
          <w:sz w:val="24"/>
          <w:szCs w:val="24"/>
        </w:rPr>
        <w:br/>
        <w:t>do wpłaty wadium i zaliczki.</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nieruchomości niezabudowanej wymienione zostały w rozdziale 4 niniejszej Procedury pn. DOKUMENTOWANIE TRANSAKCJI. </w:t>
      </w:r>
    </w:p>
    <w:p w:rsidR="00CF4B1E" w:rsidRPr="002E1B86" w:rsidRDefault="00CF4B1E" w:rsidP="00F74FD1">
      <w:pPr>
        <w:pStyle w:val="Akapitzlist1"/>
        <w:numPr>
          <w:ilvl w:val="0"/>
          <w:numId w:val="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sprzedaż nieruchomości niezabudowanych zwolnionych z opodatkowania powinny obligatoryjnie zawierać podstawę prawną </w:t>
      </w:r>
      <w:r w:rsidRPr="002E1B86">
        <w:rPr>
          <w:rFonts w:ascii="Times New Roman" w:hAnsi="Times New Roman" w:cs="Times New Roman"/>
          <w:sz w:val="24"/>
          <w:szCs w:val="24"/>
        </w:rPr>
        <w:br/>
        <w:t>do zastosowania tego zwolnienia.</w:t>
      </w:r>
    </w:p>
    <w:p w:rsidR="00CF4B1E" w:rsidRPr="002E1B86" w:rsidRDefault="00CF4B1E" w:rsidP="00BB7A53">
      <w:pPr>
        <w:pStyle w:val="ListParagraph"/>
        <w:numPr>
          <w:ilvl w:val="0"/>
          <w:numId w:val="44"/>
        </w:numPr>
        <w:spacing w:after="120" w:line="240" w:lineRule="auto"/>
        <w:outlineLvl w:val="1"/>
        <w:rPr>
          <w:rFonts w:ascii="Times New Roman" w:hAnsi="Times New Roman" w:cs="Times New Roman"/>
          <w:b/>
          <w:bCs/>
          <w:sz w:val="24"/>
          <w:szCs w:val="24"/>
        </w:rPr>
      </w:pPr>
      <w:bookmarkStart w:id="5" w:name="_Toc475713118"/>
      <w:r w:rsidRPr="002E1B86">
        <w:rPr>
          <w:rFonts w:ascii="Times New Roman" w:hAnsi="Times New Roman" w:cs="Times New Roman"/>
          <w:b/>
          <w:bCs/>
          <w:sz w:val="24"/>
          <w:szCs w:val="24"/>
        </w:rPr>
        <w:t>Sprzedaż nieruchomości zabudowanych</w:t>
      </w:r>
      <w:bookmarkEnd w:id="5"/>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pierwszej kolejności zastrzec należy, iż jeżeli przedmiotem sprzedaży jest nieruchomość zabudowana złożona z kilku (kilkunastu) działek ewidencyjnych, odrębnej kwalifikacji podatkowej podlega</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każda działka ewidencyjna. Natomiast </w:t>
      </w:r>
      <w:r w:rsidRPr="002E1B86">
        <w:rPr>
          <w:rFonts w:ascii="Times New Roman" w:hAnsi="Times New Roman" w:cs="Times New Roman"/>
          <w:sz w:val="24"/>
          <w:szCs w:val="24"/>
        </w:rPr>
        <w:br/>
        <w:t>w przypadku gdy na jednej działce ewidencyjnej znajduje się kilka obiektów stanowiących budynek lub budowlę kwalifikacji podatkowej dokonuje się odrębnie dla każdego z tych obiektów.</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oceny transakcji sprzedaży nieruchomości zabudowanej koniecznym jest ustalenie czy obiekty znajdujące się na nieruchomości stanowią budynki, budowle lub ich części w rozumieniu ustawy z dnia 7 lipca 1994 r. Prawo budowlane (t.j. Dz. U. z 2016, poz. 290 z późn. zm.).</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obiekty znajdujące się na nieruchomości nie stanowią budynku, budowli lub ich części, a także w przypadku gdy na nieruchomości znajdują się obiekty liniowe (budowle) niebędące własnością sprzedawcy, transakcję taką należy zakwalifikować jako sprzedaż nieruchomości niezabudowanej.</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gdy obiekty znajdujące się na nieruchomości stanowią budynek, budowlę lub ich część w pierwszej kolejności należy zbadać czy w odniesieniu </w:t>
      </w:r>
      <w:r w:rsidRPr="002E1B86">
        <w:rPr>
          <w:rFonts w:ascii="Times New Roman" w:hAnsi="Times New Roman" w:cs="Times New Roman"/>
          <w:sz w:val="24"/>
          <w:szCs w:val="24"/>
        </w:rPr>
        <w:br/>
        <w:t>do tych obiektów nastąpiło pierwsze zasiedlenie (patrz słowniczek).</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Jeżeli w odniesieniu do obiektów znajdujących się na nieruchomości nastąpiło pierwsze zasiedlenie, a dodatkowo od pierwszego zasiedlenia upłynął okres </w:t>
      </w:r>
      <w:r w:rsidRPr="002E1B86">
        <w:rPr>
          <w:rFonts w:ascii="Times New Roman" w:hAnsi="Times New Roman" w:cs="Times New Roman"/>
          <w:sz w:val="24"/>
          <w:szCs w:val="24"/>
        </w:rPr>
        <w:br/>
        <w:t>co najmniej dwóch lat, taka sprzedaż może korzystać ze zwolnienia z opodatkowania. Podstawa prawna do zastosowania zwolnienia art. 43 ust. 1 pkt 10 ustawy o VAT.</w:t>
      </w:r>
    </w:p>
    <w:p w:rsidR="00CF4B1E" w:rsidRPr="002E1B86" w:rsidRDefault="00CF4B1E" w:rsidP="00F74FD1">
      <w:pPr>
        <w:pStyle w:val="Akapitzlist1"/>
        <w:numPr>
          <w:ilvl w:val="0"/>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istnieje możliwość rezygnacji ze zwolnienia z opodatkowania transakcji sprzedaży nieruchomości zabudowanej, o którym mowa w art. 43 ust. 1 pkt 10 ustawy o VAT i dokonania opodatkowania takiej czynności. Warunkami koniecznymi do spełnienia w celu realizacji tego uprawnienia (rezygnacji </w:t>
      </w:r>
      <w:r w:rsidRPr="002E1B86">
        <w:rPr>
          <w:rFonts w:ascii="Times New Roman" w:hAnsi="Times New Roman" w:cs="Times New Roman"/>
          <w:sz w:val="24"/>
          <w:szCs w:val="24"/>
        </w:rPr>
        <w:br/>
        <w:t>ze zwolnienia z opodatkowania) jest łączne spełnienie następujących warunków:</w:t>
      </w:r>
    </w:p>
    <w:p w:rsidR="00CF4B1E" w:rsidRPr="002E1B86" w:rsidRDefault="00CF4B1E" w:rsidP="00F74FD1">
      <w:pPr>
        <w:pStyle w:val="Akapitzlist1"/>
        <w:numPr>
          <w:ilvl w:val="1"/>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obie strony transakcji (sprzedawca i nabywca) są czynnymi podatnikami podatku VAT,</w:t>
      </w:r>
    </w:p>
    <w:p w:rsidR="00CF4B1E" w:rsidRPr="002E1B86" w:rsidRDefault="00CF4B1E" w:rsidP="00F74FD1">
      <w:pPr>
        <w:pStyle w:val="Akapitzlist1"/>
        <w:numPr>
          <w:ilvl w:val="1"/>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obie strony złożą właściwemu dla nabywcy naczelnikowi urzędu skarbowego, zgodne oświadczenie o rezygnacji ze zwolnienia z opodatkowania i wyborze opcji opodatkowania sprzedaży nieruchomości zabudowanej,</w:t>
      </w:r>
    </w:p>
    <w:p w:rsidR="00CF4B1E" w:rsidRPr="002E1B86" w:rsidRDefault="00CF4B1E" w:rsidP="00F74FD1">
      <w:pPr>
        <w:pStyle w:val="Akapitzlist1"/>
        <w:numPr>
          <w:ilvl w:val="1"/>
          <w:numId w:val="4"/>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oświadczenie to należy złożyć przed dniem dokonania dostawy nieruchomości zabudowanej.</w:t>
      </w:r>
    </w:p>
    <w:p w:rsidR="00CF4B1E" w:rsidRPr="002E1B86" w:rsidRDefault="00CF4B1E" w:rsidP="00F74FD1">
      <w:pPr>
        <w:pStyle w:val="Akapitzlist1"/>
        <w:numPr>
          <w:ilvl w:val="0"/>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gdy w odniesieniu do obiektów znajdujących się na sprzedawanej nieruchomości nie nastąpiło pierwsze zasiedlenie lub od pierwszego zasiedlenia nie upłynął okres co najmniej dwóch lat, transakcja taka może zostać zwolniona </w:t>
      </w:r>
      <w:r w:rsidRPr="002E1B86">
        <w:rPr>
          <w:rFonts w:ascii="Times New Roman" w:hAnsi="Times New Roman" w:cs="Times New Roman"/>
          <w:sz w:val="24"/>
          <w:szCs w:val="24"/>
        </w:rPr>
        <w:br/>
        <w:t>z opodatkowania jeżeli:</w:t>
      </w:r>
    </w:p>
    <w:p w:rsidR="00CF4B1E" w:rsidRPr="002E1B86" w:rsidRDefault="00CF4B1E" w:rsidP="00F74FD1">
      <w:pPr>
        <w:pStyle w:val="Akapitzlist1"/>
        <w:numPr>
          <w:ilvl w:val="1"/>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sprzedawcy przy nabyciu w stosunku do tych obiektów nie przysługiwało prawo do obniżenia kwoty podatku należnego o kwotę podatku naliczonego oraz;</w:t>
      </w:r>
    </w:p>
    <w:p w:rsidR="00CF4B1E" w:rsidRPr="002E1B86" w:rsidRDefault="00CF4B1E" w:rsidP="00F74FD1">
      <w:pPr>
        <w:pStyle w:val="Akapitzlist1"/>
        <w:numPr>
          <w:ilvl w:val="1"/>
          <w:numId w:val="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sprzedawca nie ponosił wydatków na ulepszenie tych obiektów przekraczających kwoty 30% wartości początkowej w stosunku do których przysługiwałoby mu prawo do odliczenia podatku naliczonego, warunku tego nie stosuje się jeżeli od dnia poniesienia takich wydatków ulepszony obiekt wykorzystywany był do czynności opodatkowanych przez co najmniej 5 lat. </w:t>
      </w:r>
    </w:p>
    <w:p w:rsidR="00CF4B1E" w:rsidRPr="002E1B86" w:rsidRDefault="00CF4B1E" w:rsidP="00E8019B">
      <w:pPr>
        <w:pStyle w:val="Akapitzlist1"/>
        <w:spacing w:before="0" w:after="120" w:line="276" w:lineRule="auto"/>
        <w:ind w:left="1066"/>
        <w:rPr>
          <w:rFonts w:ascii="Times New Roman" w:hAnsi="Times New Roman" w:cs="Times New Roman"/>
          <w:sz w:val="24"/>
          <w:szCs w:val="24"/>
        </w:rPr>
      </w:pPr>
      <w:r w:rsidRPr="002E1B86">
        <w:rPr>
          <w:rFonts w:ascii="Times New Roman" w:hAnsi="Times New Roman" w:cs="Times New Roman"/>
          <w:sz w:val="24"/>
          <w:szCs w:val="24"/>
        </w:rPr>
        <w:t>Podstawa prawna do zastosowania zwolnienia art. 43 ust. 1 pkt 10a</w:t>
      </w:r>
      <w:r>
        <w:rPr>
          <w:rFonts w:ascii="Times New Roman" w:hAnsi="Times New Roman" w:cs="Times New Roman"/>
          <w:sz w:val="24"/>
          <w:szCs w:val="24"/>
        </w:rPr>
        <w:t xml:space="preserve"> </w:t>
      </w:r>
      <w:r w:rsidRPr="002E1B86">
        <w:rPr>
          <w:rFonts w:ascii="Times New Roman" w:hAnsi="Times New Roman" w:cs="Times New Roman"/>
          <w:sz w:val="24"/>
          <w:szCs w:val="24"/>
        </w:rPr>
        <w:t>ustawy o VAT.</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nieruchomość nie może korzystać ze zwolnień o których mowa powyżej, a jednocześnie zakwalifikować ją można do budownictwa objętego społecznym programem mieszkaniowym (patrz słowniczek), transakcja sprzedaży takiej nieruchomości podlega opodatkowaniu przy zastosowaniu preferencyjnej stawki podatku VAT wynoszącej obecnie 8%.</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budownictwa mieszkaniowego o powierzchni przekraczającej określone limity, stawkę podatku VAT w wysokości 8% stosuje się tylko do części nieruchomości kwalifikującej się do budownictwa objętego społecznym programem mieszkaniowym. W odniesieniu do sprzedaży  części powierzchni przekraczającej część nieruchomości kwalifikującej się do budownictwa objętego społecznym programem mieszkaniowym stosuje się podstawową stawkę podatku VAT wynoszącą obecnie 23%. </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sprzedaży nieruchomości zabudowanych, które nie spełniają warunków do zastosowania zwolnienia z opodatkowania oraz do zastosowania preferencyjnej stawki podatku, transakcja taka opodatkowana jest przy zastosowaniu podstawowej stawki podatku VAT wynoszącej obecnie 23%.  </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nieruchomości zabudowanych stanowi wszystko co nabywca zobowiązany jest zapłacić sprzedawcy. Zastrzec należy, iż podstawa opodatkowania nie obejmuje kwoty podatku VAT, stanowi kwotę netto. W przypadku sprzedaży zwolnionej z opodatkowania kwota netto stanowi kwotę brutto.</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dostawy nieruchomości zabudowanych z podstawy opodatkowania nie wyodrębnia się wartości gruntu. Sprzedaż taka stanowi jedną transakcję. Zatem grunt opodatkowany jest taką samą stawką lub korzysta z tego samego zwolnienia </w:t>
      </w:r>
      <w:r w:rsidRPr="002E1B86">
        <w:rPr>
          <w:rFonts w:ascii="Times New Roman" w:hAnsi="Times New Roman" w:cs="Times New Roman"/>
          <w:sz w:val="24"/>
          <w:szCs w:val="24"/>
        </w:rPr>
        <w:br/>
        <w:t xml:space="preserve">z opodatkowania jak położony na nim budynek, budowla lub ich część. Zasada ta nie dotyczy transakcji w przypadku gdy wraz z ustanowieniem prawa użytkowania wieczystego gruntu następuje sprzedaż budynków, budowli lub ich części położonych na tym gruncie. </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nieruchomości zabudowanych powstaje z chwilą dokonania zapłaty za dokonywaną sprzedaż, nie później jednak niż z chwilą wydania tej nieruchomości nabywcy. </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wydaniem nieruchomości nastąpi częściowa lub całkowita płatność (zaliczka) przez nabywcę, to obowiązek podatkowy powstaje </w:t>
      </w:r>
      <w:r w:rsidRPr="002E1B86">
        <w:rPr>
          <w:rFonts w:ascii="Times New Roman" w:hAnsi="Times New Roman" w:cs="Times New Roman"/>
          <w:sz w:val="24"/>
          <w:szCs w:val="24"/>
        </w:rPr>
        <w:br/>
        <w:t>w dniu dokonania tej płatności</w:t>
      </w:r>
      <w:r>
        <w:rPr>
          <w:rFonts w:ascii="Times New Roman" w:hAnsi="Times New Roman" w:cs="Times New Roman"/>
          <w:sz w:val="24"/>
          <w:szCs w:val="24"/>
        </w:rPr>
        <w:t xml:space="preserve"> </w:t>
      </w:r>
      <w:r w:rsidRPr="002E1B86">
        <w:rPr>
          <w:rFonts w:ascii="Times New Roman" w:hAnsi="Times New Roman" w:cs="Times New Roman"/>
          <w:sz w:val="24"/>
          <w:szCs w:val="24"/>
        </w:rPr>
        <w:t>w odniesieniu do wpłaconej części.</w:t>
      </w:r>
    </w:p>
    <w:p w:rsidR="00CF4B1E" w:rsidRPr="002E1B86" w:rsidRDefault="00CF4B1E" w:rsidP="00F74FD1">
      <w:pPr>
        <w:pStyle w:val="Akapitzlist1"/>
        <w:numPr>
          <w:ilvl w:val="0"/>
          <w:numId w:val="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gdy sprzedaż nieruchomości zabudowanej dokonywana jest w drodze przetargu, a warunkiem uczestnictwa w nim jest wniesienie wadium, obowiązek podatkowy w odniesieniu do kwoty wadium powstaje z chwilą wyłonienia oferenta, który wygrał przetarg.</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 sprzedaży opodatkowanej 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5F36DD">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 sprzedaży zwolnionej nie ma obowiązku wystawienia faktury dokumentującej transakcję. Przepisy podatkowe nie zakazują wystawienia dokumentu księgowego identyfikującego wpłaty dokonywane z tego tytułu. Obowiązek wystawienia faktury występuje gdy o wystawienie faktury zwraca się nabywca w terminie 3 miesięcy od zakończenia miesiąca, w którym dokonał częściowej lub całkowitej zapłaty.</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Wskazane zasady dotyczące wystawienia faktury mają również zastosowanie </w:t>
      </w:r>
      <w:r w:rsidRPr="002E1B86">
        <w:rPr>
          <w:rFonts w:ascii="Times New Roman" w:hAnsi="Times New Roman" w:cs="Times New Roman"/>
          <w:sz w:val="24"/>
          <w:szCs w:val="24"/>
        </w:rPr>
        <w:br/>
        <w:t>do wpłaty wadium i zaliczki.</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 nieruchomości zabudowanych zwolnionych z opodatkowania powinny obligatoryjnie zawierać podstawę prawną do zastosowania tego zwolnienia.</w:t>
      </w:r>
    </w:p>
    <w:p w:rsidR="00CF4B1E" w:rsidRPr="002E1B86" w:rsidRDefault="00CF4B1E" w:rsidP="009E2C6E">
      <w:pPr>
        <w:pStyle w:val="Akapitzlist1"/>
        <w:spacing w:before="0" w:after="120" w:line="276" w:lineRule="auto"/>
        <w:ind w:left="0" w:firstLine="0"/>
        <w:rPr>
          <w:rFonts w:ascii="Times New Roman" w:hAnsi="Times New Roman" w:cs="Times New Roman"/>
          <w:sz w:val="24"/>
          <w:szCs w:val="24"/>
        </w:rPr>
      </w:pPr>
    </w:p>
    <w:p w:rsidR="00CF4B1E" w:rsidRPr="002E1B86" w:rsidRDefault="00CF4B1E" w:rsidP="00BB7A53">
      <w:pPr>
        <w:pStyle w:val="ListParagraph"/>
        <w:numPr>
          <w:ilvl w:val="0"/>
          <w:numId w:val="44"/>
        </w:numPr>
        <w:spacing w:after="0" w:line="360" w:lineRule="auto"/>
        <w:outlineLvl w:val="1"/>
        <w:rPr>
          <w:rFonts w:ascii="Times New Roman" w:hAnsi="Times New Roman" w:cs="Times New Roman"/>
          <w:b/>
          <w:bCs/>
          <w:sz w:val="24"/>
          <w:szCs w:val="24"/>
        </w:rPr>
      </w:pPr>
      <w:bookmarkStart w:id="6" w:name="_Toc475713119"/>
      <w:r w:rsidRPr="002E1B86">
        <w:rPr>
          <w:rFonts w:ascii="Times New Roman" w:hAnsi="Times New Roman" w:cs="Times New Roman"/>
          <w:b/>
          <w:bCs/>
          <w:sz w:val="24"/>
          <w:szCs w:val="24"/>
        </w:rPr>
        <w:t>Użytkowanie wieczyste gruntu</w:t>
      </w:r>
      <w:bookmarkEnd w:id="6"/>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pierwszej kolejności zastrzec należy, iż jeżeli przedmiotem ustanowienia prawa użytkowania wieczystego gruntu jest nieruchomość złożona z kilku (kilkunastu) działek ewidencyjnych, odrębnej kwalifikacji podatkowej podlega każda działka ewidencyjna.</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oceny podatkowej czynności ustanowienia prawa użytkowania wieczystego gruntu koniecznym jest ustalenie czy dla działki ewidencyjnej oddawanej w użytkowanie wieczyste uchwalony został miejscowy plan zagospodarowania przestrzennego lub wydana została decyzja o warunkach zabudowy</w:t>
      </w:r>
      <w:r w:rsidRPr="002E1B86">
        <w:rPr>
          <w:rFonts w:ascii="Times New Roman" w:hAnsi="Times New Roman" w:cs="Times New Roman"/>
          <w:sz w:val="24"/>
          <w:szCs w:val="24"/>
        </w:rPr>
        <w:br/>
        <w:t xml:space="preserve">i zagospodarowania terenu w rozumieniu przepisów o planowaniu </w:t>
      </w:r>
      <w:r w:rsidRPr="002E1B86">
        <w:rPr>
          <w:rFonts w:ascii="Times New Roman" w:hAnsi="Times New Roman" w:cs="Times New Roman"/>
          <w:sz w:val="24"/>
          <w:szCs w:val="24"/>
        </w:rPr>
        <w:br/>
        <w:t>i zagospodarowaniu przestrzennym.</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dla działki ewidencyjnej oddawanej w użytkowanie wieczyste nie został uchwalony miejscowy plan zagospodarowania przestrzennego, a także nie została wydana decyzja o warunkach zabudowy i zagospodarowania terenu, transakcja taka podlega zwolnieniu z opodatkowania. Podstawa prawna do zastosowania zwolnienia art. 43 ust. 1 pkt 9 ustawy o VAT.</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dla działki ewidencyjnej oddawanej w użytkowanie wieczyste został uchwalony miejscowy plan zagospodarowania przestrzennego, a grunt podlegający oddaniu w użytkowanie wieczyste nie jest przeznaczony pod zabudowę – tereny rolne, leśne, itp. – transakcja taka zwolniona jest z opodatkowania. Podstawa prawna do zastosowania zwolnienia art. 43 ust. 1 pkt 9 ustawy o VAT.</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Natomiast w przypadku gdy dla działki ewidencyjnej oddawanej w użytkowanie wieczyste został uchwalony miejscowy plan zagospodarowania przestrzennego lub została wydana decyzja o warunkach zabudowy i zagospodarowania terenu, czyli grunt ten stanowi teren budowlany transakcja taka opodatkowana jest podstawową stawką podatku VAT wynoszącą obecnie 23%. Stawka podatku VAT w tej wysokości dotyczy użytkowania wieczystego gruntu ustanowionego od 1 stycznia 2011 r. </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 czym zastrzec należy, że w odniesieniu do użytkowania wieczystego gruntu ustanowionego w okresie od 1 maja 2004 r. do 31 grudnia 2010 r. opłaty roczne opodatkowane są przy zastosowaniu stawki podatku VAT wynoszącej 22%.</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Wskazane powyżej zasady opodatkowania oraz zwolnienia z opodatkowania mają zastosowanie zarówno do pierwszej opłaty jak i do opłat rocznych z tytułu ustanowienia prawa wieczystego użytkowania gruntu.</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ustanowienia prawa wieczystego użytkowania gruntu dokonywanego wraz z jednoczesną dostawą budynku, budowli lub ich części podstawę opodatkowania określa się odrębnie dla tego prawa i obiektu (budynku, budowli lub ich części) znajdującego się na gruncie oddawanym w użytkowanie wieczyste.</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Stawkę podatku VAT, możliwość zastosowania zwolnienia z opodatkowania, a także moment powstania obowiązku podatkowego dla budynku, budowli lub ich części sprzedawanych wraz z ustanawianym prawem wieczystego użytkowania gruntu ustala się na zasadach określonych dla dostawy gruntu zabudowanego </w:t>
      </w:r>
      <w:r w:rsidRPr="002E1B86">
        <w:rPr>
          <w:rFonts w:ascii="Times New Roman" w:hAnsi="Times New Roman" w:cs="Times New Roman"/>
          <w:sz w:val="24"/>
          <w:szCs w:val="24"/>
        </w:rPr>
        <w:br/>
        <w:t>(lit. b Sprzedaż nieruchomości zabudowanych).</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dla opłaty ponoszonej przez użytkowników w związku ustanowionym prawem (pierwsza opłata i opłaty roczne) stanowi kwota ustalona w umowie o oddanie w użytkowanie wieczyste gruntu.</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podatkowy w odniesieniu do opłat rocznych powstaje z chwilą dokonania zapłaty, nie później jednak</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niż z upływem roku do którego odnoszą się te opłaty </w:t>
      </w:r>
      <w:r w:rsidRPr="002E1B86">
        <w:rPr>
          <w:rFonts w:ascii="Times New Roman" w:hAnsi="Times New Roman" w:cs="Times New Roman"/>
          <w:sz w:val="24"/>
          <w:szCs w:val="24"/>
        </w:rPr>
        <w:br/>
        <w:t>(31 grudnia danego roku).</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Warunkiem zawarcia umowy o ustanowienie prawa wieczystego użytkowania gruntu jest zapłacenie pierwszej opłaty z tego tytułu. Zatem obowiązek podatkowy</w:t>
      </w:r>
      <w:r w:rsidRPr="002E1B86">
        <w:rPr>
          <w:rFonts w:ascii="Times New Roman" w:hAnsi="Times New Roman" w:cs="Times New Roman"/>
          <w:sz w:val="24"/>
          <w:szCs w:val="24"/>
        </w:rPr>
        <w:br/>
        <w:t>w zakresie pierwszej opłaty powstaje z chwilą jej zapłaty.</w:t>
      </w:r>
    </w:p>
    <w:p w:rsidR="00CF4B1E" w:rsidRPr="002E1B86" w:rsidRDefault="00CF4B1E" w:rsidP="00F74FD1">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 sprzedaży opodatkowanej obowiązek wystawienia faktury powstaje w przypadku ustanowienia prawa użytkowania wieczystego gruntu (w tym z tytułu opłat rocznych)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5F36DD">
      <w:pPr>
        <w:pStyle w:val="Akapitzlist1"/>
        <w:numPr>
          <w:ilvl w:val="0"/>
          <w:numId w:val="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 sprzedaży zwolnionej nie ma obowiązku wystawienia faktury dokumentującej transakcję. Przepisy podatkowe nie zakazują wystawienia dokumentu księgowego identyfikującego wpłaty dokonywane z tego tytułu. Obowiązek wystawienia faktury występuje gdy o wystawienie faktury zwraca się nabywca w terminie 3 miesięcy od zakończenia miesiąca, w którym dokonał częściowej lub całkowitej zapłaty.</w:t>
      </w:r>
    </w:p>
    <w:p w:rsidR="00CF4B1E" w:rsidRPr="002E1B86" w:rsidRDefault="00CF4B1E" w:rsidP="00F74FD1">
      <w:pPr>
        <w:pStyle w:val="Akapitzlist1"/>
        <w:numPr>
          <w:ilvl w:val="0"/>
          <w:numId w:val="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5F36DD">
      <w:pPr>
        <w:pStyle w:val="Akapitzlist1"/>
        <w:numPr>
          <w:ilvl w:val="0"/>
          <w:numId w:val="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faktury dokumentujące sprzedaż budynku, budowli lub ich części, a także ustanowienie prawa użytkowania wieczystego gruntu korzystających </w:t>
      </w:r>
      <w:r w:rsidRPr="002E1B86">
        <w:rPr>
          <w:rFonts w:ascii="Times New Roman" w:hAnsi="Times New Roman" w:cs="Times New Roman"/>
          <w:sz w:val="24"/>
          <w:szCs w:val="24"/>
        </w:rPr>
        <w:br/>
        <w:t>ze zwolnienia z opodatkowania powinny obligatoryjnie zawierać podstawę prawną</w:t>
      </w:r>
      <w:r w:rsidRPr="002E1B86">
        <w:rPr>
          <w:rFonts w:ascii="Times New Roman" w:hAnsi="Times New Roman" w:cs="Times New Roman"/>
          <w:sz w:val="24"/>
          <w:szCs w:val="24"/>
        </w:rPr>
        <w:br/>
        <w:t>do zastosowania tego zwolnienia.</w:t>
      </w:r>
    </w:p>
    <w:p w:rsidR="00CF4B1E" w:rsidRPr="002E1B86" w:rsidRDefault="00CF4B1E" w:rsidP="00BE504E">
      <w:pPr>
        <w:pStyle w:val="Akapitzlist1"/>
        <w:numPr>
          <w:ilvl w:val="0"/>
          <w:numId w:val="3"/>
        </w:numPr>
        <w:spacing w:after="120"/>
        <w:rPr>
          <w:rFonts w:ascii="Times New Roman" w:hAnsi="Times New Roman" w:cs="Times New Roman"/>
          <w:sz w:val="24"/>
          <w:szCs w:val="24"/>
        </w:rPr>
      </w:pPr>
      <w:r w:rsidRPr="002E1B86">
        <w:rPr>
          <w:rFonts w:ascii="Times New Roman" w:hAnsi="Times New Roman" w:cs="Times New Roman"/>
          <w:sz w:val="24"/>
          <w:szCs w:val="24"/>
        </w:rPr>
        <w:t>W przypadku płatności gotówkowej za wieczyste użytkowanie przez osoby fizyczne nieprowadzące działalności gospodarczej oraz rolników ryczałtowych nie ma konieczności dokumentowania tych wpłat przy użyciu kasy fiskalnej. Przysługuje zwolnienie z rozporządzenia Ministra Finansów w sprawie zwolnień od obowiązku prowadzenia ewidencji przy zastosowaniu kas rejestrujących.</w:t>
      </w:r>
    </w:p>
    <w:p w:rsidR="00CF4B1E" w:rsidRPr="002E1B86" w:rsidRDefault="00CF4B1E" w:rsidP="00BB7A53">
      <w:pPr>
        <w:pStyle w:val="ListParagraph"/>
        <w:numPr>
          <w:ilvl w:val="0"/>
          <w:numId w:val="44"/>
        </w:numPr>
        <w:spacing w:after="0" w:line="360" w:lineRule="auto"/>
        <w:outlineLvl w:val="1"/>
        <w:rPr>
          <w:rFonts w:ascii="Times New Roman" w:hAnsi="Times New Roman" w:cs="Times New Roman"/>
          <w:b/>
          <w:bCs/>
          <w:sz w:val="24"/>
          <w:szCs w:val="24"/>
        </w:rPr>
      </w:pPr>
      <w:bookmarkStart w:id="7" w:name="_Toc475713120"/>
      <w:r w:rsidRPr="002E1B86">
        <w:rPr>
          <w:rFonts w:ascii="Times New Roman" w:hAnsi="Times New Roman" w:cs="Times New Roman"/>
          <w:b/>
          <w:bCs/>
          <w:sz w:val="24"/>
          <w:szCs w:val="24"/>
        </w:rPr>
        <w:t>Sprzedaż towarów używanych</w:t>
      </w:r>
      <w:bookmarkEnd w:id="7"/>
    </w:p>
    <w:p w:rsidR="00CF4B1E" w:rsidRPr="002E1B86" w:rsidRDefault="00CF4B1E" w:rsidP="00F74FD1">
      <w:pPr>
        <w:pStyle w:val="Akapitzlist1"/>
        <w:numPr>
          <w:ilvl w:val="0"/>
          <w:numId w:val="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towarów używanych w pierwszej kolejności należy dokonać analizy czy w odniesieniu do tych towarów przysługiwało prawo </w:t>
      </w:r>
      <w:r w:rsidRPr="002E1B86">
        <w:rPr>
          <w:rFonts w:ascii="Times New Roman" w:hAnsi="Times New Roman" w:cs="Times New Roman"/>
          <w:sz w:val="24"/>
          <w:szCs w:val="24"/>
        </w:rPr>
        <w:br/>
        <w:t xml:space="preserve">do odliczenia podatku naliczonego (choćby częściowe), a także czy towary </w:t>
      </w:r>
      <w:r w:rsidRPr="002E1B86">
        <w:rPr>
          <w:rFonts w:ascii="Times New Roman" w:hAnsi="Times New Roman" w:cs="Times New Roman"/>
          <w:sz w:val="24"/>
          <w:szCs w:val="24"/>
        </w:rPr>
        <w:br/>
        <w:t>te wykorzystywane były do wykonywania czynności niedających prawa do odliczenia (zwolnionych z opodatkowania, niepodlegających opodatkowaniu).</w:t>
      </w:r>
    </w:p>
    <w:p w:rsidR="00CF4B1E" w:rsidRPr="002E1B86" w:rsidRDefault="00CF4B1E" w:rsidP="00F74FD1">
      <w:pPr>
        <w:pStyle w:val="Akapitzlist1"/>
        <w:numPr>
          <w:ilvl w:val="0"/>
          <w:numId w:val="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gdy w odniesieniu do sprzedawanych towarów używanych nie przysługiwało prawo do odliczenia podatku naliczonego, a ponadto wykorzystywane były wyłącznie do czynności niedających prawa do odliczenia podatku naliczonego, dostawa taka korzysta ze zwolnienia z opodatkowania. Podstawa prawna </w:t>
      </w:r>
      <w:r w:rsidRPr="002E1B86">
        <w:rPr>
          <w:rFonts w:ascii="Times New Roman" w:hAnsi="Times New Roman" w:cs="Times New Roman"/>
          <w:sz w:val="24"/>
          <w:szCs w:val="24"/>
        </w:rPr>
        <w:br/>
        <w:t>do zastosowania zwolnienia art. 43 ust. 1 pkt 2 ustawy o VAT.</w:t>
      </w:r>
    </w:p>
    <w:p w:rsidR="00CF4B1E" w:rsidRPr="002E1B86" w:rsidRDefault="00CF4B1E" w:rsidP="00F74FD1">
      <w:pPr>
        <w:pStyle w:val="Akapitzlist1"/>
        <w:numPr>
          <w:ilvl w:val="0"/>
          <w:numId w:val="5"/>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Natomiast w przypadku gdy w odniesieniu do sprzedawanych towarów używanych przysługiwało prawo do odliczenia podatku naliczonego (choćby w części) lub towary te wykorzystywane były do czynności opodatkowanych lub czynności mieszanych, dostawę taką należy opodatkować przy zastosowaniu podstawowej stawki podatku VAT wynoszącej obecnie 23%. Przez czynności mieszane w tym przypadku należy rozumieć wykonywane przy użyciu jednego towaru (rzeczy) czynności:</w:t>
      </w:r>
    </w:p>
    <w:p w:rsidR="00CF4B1E" w:rsidRPr="002E1B86" w:rsidRDefault="00CF4B1E" w:rsidP="00F74FD1">
      <w:pPr>
        <w:pStyle w:val="Akapitzlist1"/>
        <w:numPr>
          <w:ilvl w:val="1"/>
          <w:numId w:val="5"/>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zwolnione z opodatkowania i opodatkowane;</w:t>
      </w:r>
    </w:p>
    <w:p w:rsidR="00CF4B1E" w:rsidRPr="002E1B86" w:rsidRDefault="00CF4B1E" w:rsidP="00F74FD1">
      <w:pPr>
        <w:pStyle w:val="Akapitzlist1"/>
        <w:numPr>
          <w:ilvl w:val="1"/>
          <w:numId w:val="5"/>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niepodlegające opodatkowaniu, zwolnione z opodatkowania i opodatkowane;</w:t>
      </w:r>
    </w:p>
    <w:p w:rsidR="00CF4B1E" w:rsidRPr="002E1B86" w:rsidRDefault="00CF4B1E" w:rsidP="00F74FD1">
      <w:pPr>
        <w:pStyle w:val="Akapitzlist1"/>
        <w:numPr>
          <w:ilvl w:val="1"/>
          <w:numId w:val="5"/>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niepodlegające opodatkowaniu i opodatkowane.</w:t>
      </w:r>
    </w:p>
    <w:p w:rsidR="00CF4B1E" w:rsidRPr="002E1B86" w:rsidRDefault="00CF4B1E" w:rsidP="00F74FD1">
      <w:pPr>
        <w:pStyle w:val="Akapitzlist1"/>
        <w:numPr>
          <w:ilvl w:val="0"/>
          <w:numId w:val="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towarów używanych stanowi wszystko co nabywca zobowiązany jest zapłacić sprzedawcy. Zastrzec należy, </w:t>
      </w:r>
      <w:r w:rsidRPr="002E1B86">
        <w:rPr>
          <w:rFonts w:ascii="Times New Roman" w:hAnsi="Times New Roman" w:cs="Times New Roman"/>
          <w:sz w:val="24"/>
          <w:szCs w:val="24"/>
        </w:rPr>
        <w:br/>
        <w:t xml:space="preserve">iż podstawa opodatkowania nie obejmuje kwoty podatku VAT, stanowi kwotę netto. </w:t>
      </w:r>
      <w:r w:rsidRPr="002E1B86">
        <w:rPr>
          <w:rFonts w:ascii="Times New Roman" w:hAnsi="Times New Roman" w:cs="Times New Roman"/>
          <w:sz w:val="24"/>
          <w:szCs w:val="24"/>
        </w:rPr>
        <w:br/>
        <w:t>W przypadku sprzedaży zwolnionej z opodatkowania kwota netto stanowi kwotę brutto.</w:t>
      </w:r>
    </w:p>
    <w:p w:rsidR="00CF4B1E" w:rsidRPr="002E1B86" w:rsidRDefault="00CF4B1E" w:rsidP="00F74FD1">
      <w:pPr>
        <w:pStyle w:val="Akapitzlist1"/>
        <w:numPr>
          <w:ilvl w:val="0"/>
          <w:numId w:val="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towarów używanych powstaje </w:t>
      </w:r>
      <w:r w:rsidRPr="002E1B86">
        <w:rPr>
          <w:rFonts w:ascii="Times New Roman" w:hAnsi="Times New Roman" w:cs="Times New Roman"/>
          <w:sz w:val="24"/>
          <w:szCs w:val="24"/>
        </w:rPr>
        <w:br/>
        <w:t>z chwilą dokonania zapłaty za dokonywaną sprzedaż, nie później jednak niż z chwilą wydania tego</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towaru nabywcy. </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wydaniem towaru nastąpi częściowa lub całkowita płatność (zaliczka) przez nabywcę, to obowiązek podatkowy powstaje w dniu dokonania tej płatności w odniesieniu do wpłaconej części.</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Wskazane zasady dotyczące wystawienia faktury mają również zastosowanie </w:t>
      </w:r>
      <w:r w:rsidRPr="002E1B86">
        <w:rPr>
          <w:rFonts w:ascii="Times New Roman" w:hAnsi="Times New Roman" w:cs="Times New Roman"/>
          <w:sz w:val="24"/>
          <w:szCs w:val="24"/>
        </w:rPr>
        <w:br/>
        <w:t>do wpłaty zaliczki.</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w:t>
      </w:r>
      <w:r>
        <w:rPr>
          <w:rFonts w:ascii="Times New Roman" w:hAnsi="Times New Roman" w:cs="Times New Roman"/>
          <w:sz w:val="24"/>
          <w:szCs w:val="24"/>
        </w:rPr>
        <w:t xml:space="preserve"> </w:t>
      </w:r>
      <w:r w:rsidRPr="002E1B86">
        <w:rPr>
          <w:rFonts w:ascii="Times New Roman" w:hAnsi="Times New Roman" w:cs="Times New Roman"/>
          <w:sz w:val="24"/>
          <w:szCs w:val="24"/>
        </w:rPr>
        <w:t>towarów używanych zwolnionych z opodatkowania powinny obligatoryjnie zawierać podstawę prawną do zastosowania tego zwolnienia.</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sprzedaż towarów używanych przez osoby fizyczne nieprowadzące działalności gospodarczej oraz rolników ryczałtowych koniecznym jest dokumentowanie tych wpłat przy użyciu kasy fiskalnej. Szczegółowy sposób dokumentowania tych transakcji opisany został w rozdziale </w:t>
      </w:r>
      <w:r w:rsidRPr="002E1B86">
        <w:rPr>
          <w:rFonts w:ascii="Times New Roman" w:hAnsi="Times New Roman" w:cs="Times New Roman"/>
          <w:sz w:val="24"/>
          <w:szCs w:val="24"/>
        </w:rPr>
        <w:br/>
        <w:t xml:space="preserve">4 niniejszej Procedury pn. DOKUMENTOWANIE TRANSAKCJI. </w:t>
      </w:r>
    </w:p>
    <w:p w:rsidR="00CF4B1E" w:rsidRPr="002E1B86" w:rsidRDefault="00CF4B1E" w:rsidP="00F74FD1">
      <w:pPr>
        <w:pStyle w:val="Akapitzlist1"/>
        <w:numPr>
          <w:ilvl w:val="0"/>
          <w:numId w:val="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towarów używanych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BB7A53">
      <w:pPr>
        <w:pStyle w:val="ListParagraph"/>
        <w:numPr>
          <w:ilvl w:val="0"/>
          <w:numId w:val="44"/>
        </w:numPr>
        <w:spacing w:after="0" w:line="360" w:lineRule="auto"/>
        <w:outlineLvl w:val="1"/>
        <w:rPr>
          <w:rFonts w:ascii="Times New Roman" w:hAnsi="Times New Roman" w:cs="Times New Roman"/>
          <w:b/>
          <w:bCs/>
          <w:sz w:val="24"/>
          <w:szCs w:val="24"/>
        </w:rPr>
      </w:pPr>
      <w:bookmarkStart w:id="8" w:name="_Toc475713121"/>
      <w:r w:rsidRPr="002E1B86">
        <w:rPr>
          <w:rFonts w:ascii="Times New Roman" w:hAnsi="Times New Roman" w:cs="Times New Roman"/>
          <w:b/>
          <w:bCs/>
          <w:sz w:val="24"/>
          <w:szCs w:val="24"/>
        </w:rPr>
        <w:t>Opłata za wydanie duplikatów świadectw i legitymacji</w:t>
      </w:r>
      <w:bookmarkEnd w:id="8"/>
    </w:p>
    <w:p w:rsidR="00CF4B1E" w:rsidRPr="002E1B86" w:rsidRDefault="00CF4B1E" w:rsidP="00F74FD1">
      <w:pPr>
        <w:pStyle w:val="Akapitzlist1"/>
        <w:numPr>
          <w:ilvl w:val="0"/>
          <w:numId w:val="6"/>
        </w:numPr>
        <w:spacing w:before="0" w:after="120" w:line="276" w:lineRule="auto"/>
        <w:ind w:left="714" w:hanging="357"/>
        <w:rPr>
          <w:rFonts w:ascii="Times New Roman" w:hAnsi="Times New Roman" w:cs="Times New Roman"/>
          <w:b/>
          <w:bCs/>
          <w:sz w:val="24"/>
          <w:szCs w:val="24"/>
        </w:rPr>
      </w:pPr>
      <w:r w:rsidRPr="002E1B86">
        <w:rPr>
          <w:rFonts w:ascii="Times New Roman" w:hAnsi="Times New Roman" w:cs="Times New Roman"/>
          <w:sz w:val="24"/>
          <w:szCs w:val="24"/>
        </w:rPr>
        <w:t xml:space="preserve">Przystępując do sprzedaży duplikatów świadectw i legitymacji w pierwszej kolejności dokonać należy ustalenia czy sprzedawca jest jednostką objętą systemem oświaty </w:t>
      </w:r>
      <w:r w:rsidRPr="002E1B86">
        <w:rPr>
          <w:rFonts w:ascii="Times New Roman" w:hAnsi="Times New Roman" w:cs="Times New Roman"/>
          <w:sz w:val="24"/>
          <w:szCs w:val="24"/>
        </w:rPr>
        <w:br/>
        <w:t>w rozumieniu przepisów o systemie oświaty.</w:t>
      </w:r>
    </w:p>
    <w:p w:rsidR="00CF4B1E" w:rsidRPr="002E1B86" w:rsidRDefault="00CF4B1E" w:rsidP="00F74FD1">
      <w:pPr>
        <w:pStyle w:val="Akapitzlist1"/>
        <w:numPr>
          <w:ilvl w:val="0"/>
          <w:numId w:val="6"/>
        </w:numPr>
        <w:spacing w:before="0" w:after="120" w:line="276" w:lineRule="auto"/>
        <w:ind w:left="714" w:hanging="357"/>
        <w:rPr>
          <w:rFonts w:ascii="Times New Roman" w:hAnsi="Times New Roman" w:cs="Times New Roman"/>
          <w:b/>
          <w:bCs/>
          <w:sz w:val="24"/>
          <w:szCs w:val="24"/>
        </w:rPr>
      </w:pPr>
      <w:r w:rsidRPr="002E1B86">
        <w:rPr>
          <w:rFonts w:ascii="Times New Roman" w:hAnsi="Times New Roman" w:cs="Times New Roman"/>
          <w:sz w:val="24"/>
          <w:szCs w:val="24"/>
        </w:rPr>
        <w:t xml:space="preserve">W przypadku gdy sprzedaż duplikatów świadectw i legitymacji dokonywana jest przez jednostkę objętą systemem oświaty w rozumieniu przepisów o systemie oświaty, transakcja taka korzysta ze zwolnienia z opodatkowania. Podstawa prawna </w:t>
      </w:r>
      <w:r w:rsidRPr="002E1B86">
        <w:rPr>
          <w:rFonts w:ascii="Times New Roman" w:hAnsi="Times New Roman" w:cs="Times New Roman"/>
          <w:sz w:val="24"/>
          <w:szCs w:val="24"/>
        </w:rPr>
        <w:br/>
        <w:t>do zastosowania zwolnienia art. 43 ust. 1 pkt 26 ustawy o VAT.</w:t>
      </w:r>
    </w:p>
    <w:p w:rsidR="00CF4B1E" w:rsidRPr="002E1B86" w:rsidRDefault="00CF4B1E" w:rsidP="00F74FD1">
      <w:pPr>
        <w:pStyle w:val="Akapitzlist1"/>
        <w:numPr>
          <w:ilvl w:val="0"/>
          <w:numId w:val="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duplikatów świadectw i legitymacji stanowi wszystko co nabywca zobowiązany jest zapłacić sprzedawcy. Zastrzec należy, iż podstawa opodatkowania nie obejmuje kwoty podatku VAT, stanowi kwotę netto. W przypadku sprzedaży zwolnionej z opodatkowania kwota netto stanowi kwotę brutto.</w:t>
      </w:r>
    </w:p>
    <w:p w:rsidR="00CF4B1E" w:rsidRPr="002E1B86" w:rsidRDefault="00CF4B1E" w:rsidP="00F74FD1">
      <w:pPr>
        <w:pStyle w:val="Akapitzlist1"/>
        <w:numPr>
          <w:ilvl w:val="0"/>
          <w:numId w:val="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duplikatów świadectw i legitymacji powstaje z chwilą dokonania zapłaty za dokonywaną sprzedaż, nie później jednak niż z chwilą wydania tego towaru nabywcy. </w:t>
      </w:r>
    </w:p>
    <w:p w:rsidR="00CF4B1E" w:rsidRPr="002E1B86" w:rsidRDefault="00CF4B1E" w:rsidP="00F74FD1">
      <w:pPr>
        <w:pStyle w:val="Akapitzlist1"/>
        <w:numPr>
          <w:ilvl w:val="0"/>
          <w:numId w:val="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wydaniem duplikatów świadectw i legitymacji nastąpi częściowa lub całkowita płatność (zaliczka) przez nabywcę, to obowiązek podatkowy powstaje w dniu dokonania tej płatności w odniesieniu do wpłaconej części.</w:t>
      </w:r>
    </w:p>
    <w:p w:rsidR="00CF4B1E" w:rsidRPr="002E1B86" w:rsidRDefault="00CF4B1E" w:rsidP="00F74FD1">
      <w:pPr>
        <w:pStyle w:val="Akapitzlist1"/>
        <w:numPr>
          <w:ilvl w:val="0"/>
          <w:numId w:val="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że jeżeli na żądanie osoby fizycznej nieprowadzącej działalności gospodarczej lub rolnika ryczałtowego wystawiona zostanie faktura z tytułu sprzedaży duplikatów świadectw i legitymacji zwolnionych z opodatkowania, faktura taka powinna obligatoryjnie zawierać podstawę prawną do zastosowania tego zwolnienia.</w:t>
      </w:r>
    </w:p>
    <w:p w:rsidR="00CF4B1E" w:rsidRPr="002E1B86" w:rsidRDefault="00CF4B1E" w:rsidP="00BB7A53">
      <w:pPr>
        <w:pStyle w:val="ListParagraph"/>
        <w:numPr>
          <w:ilvl w:val="0"/>
          <w:numId w:val="44"/>
        </w:numPr>
        <w:spacing w:before="120" w:after="0"/>
        <w:outlineLvl w:val="1"/>
        <w:rPr>
          <w:rFonts w:ascii="Times New Roman" w:hAnsi="Times New Roman" w:cs="Times New Roman"/>
          <w:b/>
          <w:bCs/>
          <w:sz w:val="24"/>
          <w:szCs w:val="24"/>
        </w:rPr>
      </w:pPr>
      <w:bookmarkStart w:id="9" w:name="_Toc475713122"/>
      <w:r w:rsidRPr="002E1B86">
        <w:rPr>
          <w:rFonts w:ascii="Times New Roman" w:hAnsi="Times New Roman" w:cs="Times New Roman"/>
          <w:b/>
          <w:bCs/>
          <w:sz w:val="24"/>
          <w:szCs w:val="24"/>
        </w:rPr>
        <w:t>Sprzedaż usług najmu i dzierżawy nieruchomości na cele użytkowe</w:t>
      </w:r>
      <w:bookmarkEnd w:id="9"/>
    </w:p>
    <w:p w:rsidR="00CF4B1E" w:rsidRPr="002E1B86" w:rsidRDefault="00CF4B1E" w:rsidP="00F74FD1">
      <w:pPr>
        <w:pStyle w:val="Akapitzlist1"/>
        <w:numPr>
          <w:ilvl w:val="0"/>
          <w:numId w:val="7"/>
        </w:numPr>
        <w:spacing w:before="12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sprzedaży usług</w:t>
      </w:r>
      <w:r>
        <w:rPr>
          <w:rFonts w:ascii="Times New Roman" w:hAnsi="Times New Roman" w:cs="Times New Roman"/>
          <w:sz w:val="24"/>
          <w:szCs w:val="24"/>
        </w:rPr>
        <w:t xml:space="preserve"> </w:t>
      </w:r>
      <w:r w:rsidRPr="002E1B86">
        <w:rPr>
          <w:rFonts w:ascii="Times New Roman" w:hAnsi="Times New Roman" w:cs="Times New Roman"/>
          <w:sz w:val="24"/>
          <w:szCs w:val="24"/>
        </w:rPr>
        <w:t>najmu i dzierżawy nieruchomości na cele użytkowe zastrzec należy, iż w tym przypadku nie można zastosować żadnej preferencji podatkowej (obniżonej stawki podatku VAT lub zwolnienia z opodatkowania). Zatem transakcja taka opodatkowana jest podstawową stawką podatku VAT wynoszącą obecnie 23%.</w:t>
      </w:r>
    </w:p>
    <w:p w:rsidR="00CF4B1E" w:rsidRPr="002E1B86" w:rsidRDefault="00CF4B1E" w:rsidP="00F74FD1">
      <w:pPr>
        <w:pStyle w:val="Akapitzlist1"/>
        <w:numPr>
          <w:ilvl w:val="0"/>
          <w:numId w:val="7"/>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usług najmu i dzierżawy nieruchomości na cele użytkowe stanowi wszystko co nabywca zobowiązany jest zapłacić sprzedawcy. Zastrzec należy, iż podstawa opodatkowania nie obejmuje kwoty podatku VAT, stanowi kwotę netto.</w:t>
      </w:r>
    </w:p>
    <w:p w:rsidR="00CF4B1E" w:rsidRPr="002E1B86" w:rsidRDefault="00CF4B1E" w:rsidP="00EF7BB4">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podstawę opodatkowania dla sprzedaży tzw. „mediów” co do zasady określa się odrębnie od podstawy opodatkowania czynszu ponoszonego z tytułu świadczenia usług najmu i dzierżawy nieruchomości na cele użytkowe. W konsekwencji sprzedaż tzw. „mediów” opodatkowana jest przy zastosowaniu właściwych dla nich stawek określonych w ustawie o VAT. Szczegółowe wytyczne w tym zakresie zawiera rozdział 2 litera l) Instrukcji („Refakturowanie usług, w tym tzw. „mediów”).</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usług najmu i dzierżawy nieruchomości na cele użytkowe powstaje z chwilą wystawienia faktury z tego tytułu, nie później jednak niż z chwilą upływu terminu płatności z tego tytułu.</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wystawieniem faktury (jeżeli faktura nie została wystawiona przed upływem terminu płatności z tytułu świadczenia usług najmu </w:t>
      </w:r>
      <w:r w:rsidRPr="002E1B86">
        <w:rPr>
          <w:rFonts w:ascii="Times New Roman" w:hAnsi="Times New Roman" w:cs="Times New Roman"/>
          <w:sz w:val="24"/>
          <w:szCs w:val="24"/>
        </w:rPr>
        <w:br/>
        <w:t>i dzierżawy nieruchomości na cele użytkowe) nastąpi częściowa lub całkowita płatność (zaliczka) przez nabywcę, to nie powstaje obowiązek podatkowy w tym zakresie.</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dokonania sprzedaży na rzecz innego podatnika podatku VAT lub osoby prawnej niebędącej podatnikiem podatku VAT. Fakturę w tym przypadku wystawia się najpóźniej z chwilą upływu terminu płatności, nie wcześniej jednak niż 30. dnia przed datą upływu tego terminu. </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że istnieje możliwość wystawienia faktury z tego tytułu wcześniej niż 30. dnia przed datą upływu terminu płatności z tego tytułu. Warunkiem skorzystania </w:t>
      </w:r>
      <w:r w:rsidRPr="002E1B86">
        <w:rPr>
          <w:rFonts w:ascii="Times New Roman" w:hAnsi="Times New Roman" w:cs="Times New Roman"/>
          <w:sz w:val="24"/>
          <w:szCs w:val="24"/>
        </w:rPr>
        <w:br/>
        <w:t>z tego uprawnienia jest wskazanie okresu rozliczeniowego, którego dotyczy taka faktura.</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sprzedaży usług najmu i dzierżawy nieruchomości na cele użytkowe</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na rzecz osób fizycznych nieprowadzących działalności gospodarczej oraz rolników ryczałtowych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 usług najmu i dzierżawy nieruchomości na cele użytkowe</w:t>
      </w:r>
      <w:r>
        <w:rPr>
          <w:rFonts w:ascii="Times New Roman" w:hAnsi="Times New Roman" w:cs="Times New Roman"/>
          <w:sz w:val="24"/>
          <w:szCs w:val="24"/>
        </w:rPr>
        <w:t xml:space="preserve"> </w:t>
      </w:r>
      <w:r w:rsidRPr="002E1B86">
        <w:rPr>
          <w:rFonts w:ascii="Times New Roman" w:hAnsi="Times New Roman" w:cs="Times New Roman"/>
          <w:sz w:val="24"/>
          <w:szCs w:val="24"/>
        </w:rPr>
        <w:t>na rzecz osób fizycznych nieprowadzących działalności gospodarczej oraz rolników ryczałtowych występuje gdy o wystawienie faktury zwraca się nabywca takiej usługi. Sprzedający usługi najmu i dzierżawy lokali użytkowych na rzecz osób fizycznych</w:t>
      </w:r>
      <w:r>
        <w:rPr>
          <w:rFonts w:ascii="Times New Roman" w:hAnsi="Times New Roman" w:cs="Times New Roman"/>
          <w:sz w:val="24"/>
          <w:szCs w:val="24"/>
        </w:rPr>
        <w:t xml:space="preserve"> </w:t>
      </w:r>
      <w:r w:rsidRPr="002E1B86">
        <w:rPr>
          <w:rFonts w:ascii="Times New Roman" w:hAnsi="Times New Roman" w:cs="Times New Roman"/>
          <w:sz w:val="24"/>
          <w:szCs w:val="24"/>
        </w:rPr>
        <w:t>nieprowadzących działalności gospodarczej oraz rolników ryczałtowych 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6C5C9E">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zapłaty przez osoby fizyczne nieprowadzące działalności gospodarczej oraz rolników ryczałtowych w formie gotówkowej z tytułu sprzedaży usług najmu i dzierżawy nieruchomości na cele użytkowe</w:t>
      </w:r>
      <w:r>
        <w:rPr>
          <w:rFonts w:ascii="Times New Roman" w:hAnsi="Times New Roman" w:cs="Times New Roman"/>
          <w:sz w:val="24"/>
          <w:szCs w:val="24"/>
        </w:rPr>
        <w:t xml:space="preserve"> </w:t>
      </w:r>
      <w:r w:rsidRPr="002E1B86">
        <w:rPr>
          <w:rFonts w:ascii="Times New Roman" w:hAnsi="Times New Roman" w:cs="Times New Roman"/>
          <w:sz w:val="24"/>
          <w:szCs w:val="24"/>
        </w:rPr>
        <w:t>na rzecz osób fizycznych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F74FD1">
      <w:pPr>
        <w:pStyle w:val="Akapitzlist1"/>
        <w:numPr>
          <w:ilvl w:val="0"/>
          <w:numId w:val="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najmu i dzierżawy jest zwolniona z dokumentowania przy użyciu kasy fiskalnej, jeżeli świadczenie tych usług w całości zostało udokumentowane fakturą – w odniesieniu do całego obrotu sprzedawcy – lub świadczący usługę otrzyma w całości zapłatę za wykonaną czynność za pośrednictwem poczty , banku lub spółdzielczej kasy oszczędnościowo-kredytowej (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670EAC">
      <w:pPr>
        <w:pStyle w:val="ListParagraph"/>
        <w:numPr>
          <w:ilvl w:val="0"/>
          <w:numId w:val="44"/>
        </w:numPr>
        <w:spacing w:before="120" w:after="120"/>
        <w:ind w:hanging="357"/>
        <w:outlineLvl w:val="1"/>
        <w:rPr>
          <w:rFonts w:ascii="Times New Roman" w:hAnsi="Times New Roman" w:cs="Times New Roman"/>
          <w:b/>
          <w:bCs/>
          <w:sz w:val="24"/>
          <w:szCs w:val="24"/>
        </w:rPr>
      </w:pPr>
      <w:bookmarkStart w:id="10" w:name="_Toc475713123"/>
      <w:r w:rsidRPr="002E1B86">
        <w:rPr>
          <w:rFonts w:ascii="Times New Roman" w:hAnsi="Times New Roman" w:cs="Times New Roman"/>
          <w:b/>
          <w:bCs/>
          <w:sz w:val="24"/>
          <w:szCs w:val="24"/>
        </w:rPr>
        <w:t>Sprzedaż usług najmu i dzierżawy nieruchomości na cele mieszkalne</w:t>
      </w:r>
      <w:bookmarkEnd w:id="10"/>
    </w:p>
    <w:p w:rsidR="00CF4B1E" w:rsidRPr="002E1B86" w:rsidRDefault="00CF4B1E" w:rsidP="00F74FD1">
      <w:pPr>
        <w:pStyle w:val="Akapitzlist1"/>
        <w:numPr>
          <w:ilvl w:val="0"/>
          <w:numId w:val="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usług najmu i dzierżawy nieruchomości na cele mieszkalne zastrzec należy, iż w tym przypadku przysługuje zwolnienie </w:t>
      </w:r>
      <w:r w:rsidRPr="002E1B86">
        <w:rPr>
          <w:rFonts w:ascii="Times New Roman" w:hAnsi="Times New Roman" w:cs="Times New Roman"/>
          <w:sz w:val="24"/>
          <w:szCs w:val="24"/>
        </w:rPr>
        <w:br/>
        <w:t>z opodatkowania dla takiej transakcji. Podstawa prawna do zastosowania zwolnienia art. 43 ust.1 pkt 36 ustawy o VAT.</w:t>
      </w:r>
    </w:p>
    <w:p w:rsidR="00CF4B1E" w:rsidRPr="002E1B86" w:rsidRDefault="00CF4B1E" w:rsidP="00F74FD1">
      <w:pPr>
        <w:pStyle w:val="Akapitzlist1"/>
        <w:numPr>
          <w:ilvl w:val="0"/>
          <w:numId w:val="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najmu i dzierżawy nieruchomości na cele mieszkalne stanowi wszystko co nabywca zobowiązany jest zapłacić sprzedawcy. Zastrzec należy, iż podstawa opodatkowania nie obejmuje kwoty podatku VAT, stanowi kwotę netto. W przypadku sprzedaży zwolnionej </w:t>
      </w:r>
      <w:r w:rsidRPr="002E1B86">
        <w:rPr>
          <w:rFonts w:ascii="Times New Roman" w:hAnsi="Times New Roman" w:cs="Times New Roman"/>
          <w:sz w:val="24"/>
          <w:szCs w:val="24"/>
        </w:rPr>
        <w:br/>
        <w:t>z opodatkowania kwota netto stanowi kwotę brutto.</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podstawę opodatkowania dla sprzedaży tzw. „mediów” co do zasady określa się odrębnie od podstawy opodatkowania czynszu ponoszonego z tytułu świadczenia usług najmu i dzierżawy nieruchomości na cele mieszkalne. W konsekwencji sprzedaż tzw. „mediów” opodatkowana jest przy zastosowaniu właściwych dla nich stawek określonych w ustawie o VAT. Szczegółowe wytyczne w tym zakresie zawiera rozdział 2 litera l) Instrukcji („Refakturowanie usług, w tym tzw. „mediów”).</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usług najmu i dzierżawy nieruchomości na cele mieszkalne powstaje z chwilą wystawienia faktury z tego tytułu, nie później jednak niż z chwilą upływu terminu płatności z tego tytułu.</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wystawieniem faktury (jeżeli faktura nie została wystawiona przed upływem terminu płatności z tytułu świadczenia usług najmu </w:t>
      </w:r>
      <w:r w:rsidRPr="002E1B86">
        <w:rPr>
          <w:rFonts w:ascii="Times New Roman" w:hAnsi="Times New Roman" w:cs="Times New Roman"/>
          <w:sz w:val="24"/>
          <w:szCs w:val="24"/>
        </w:rPr>
        <w:br/>
        <w:t>i dzierżawy nieruchomości na cele mieszkalne) nastąpi częściowa lub całkowita płatność (zaliczka) przez nabywcę, to nie powstaje obowiązek podatkowy w tym zakresie.</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dokonania sprzedaży na rzecz innego podatnika podatku VAT lub osoby prawnej niebędącej podatnikiem podatku VAT. Fakturę w tym przypadku wystawia się najpóźniej z chwilą upływu terminu płatności, nie wcześniej jednak niż 30. dnia przed datą upływu tego terminu. </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Dokonać należy zastrzeżenia, że istnieje możliwość wystawienia faktury z tego tytułu wcześniej niż 30. dnia przed datą upływu terminu płatności z tego tytułu. Warunkiem skorzystania z tego uprawnienia jest konieczność wskazania okresu rozliczeniowego, którego dotyczy taka faktura.</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płatności gotówkowej za sprzedaż usług najmu i dzierżawy nieruchomości na cele mieszkalne na rzecz osób fizycznych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F74FD1">
      <w:pPr>
        <w:pStyle w:val="Akapitzlist1"/>
        <w:numPr>
          <w:ilvl w:val="0"/>
          <w:numId w:val="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usług najmu i dzierżawy nieruchomości na cele mieszkalne jest zwolniona z dokumentowania przy użyciu kasy fiskalnej, jeżeli świadczenie tych usług w całości zostało udokumentowane fakturą – w odniesieniu do całego obrotu sprzedawcy – lub świadczący usługę otrzyma w całości zapłatę za wykonaną czynność za pośrednictwem poczty , banku lub spółdzielczej kasy oszczędnościowo-kredytowej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0115B8">
      <w:pPr>
        <w:pStyle w:val="Akapitzlist1"/>
        <w:numPr>
          <w:ilvl w:val="0"/>
          <w:numId w:val="44"/>
        </w:numPr>
        <w:spacing w:before="0" w:after="120" w:line="276" w:lineRule="auto"/>
        <w:outlineLvl w:val="1"/>
        <w:rPr>
          <w:rFonts w:ascii="Times New Roman" w:hAnsi="Times New Roman" w:cs="Times New Roman"/>
          <w:sz w:val="24"/>
          <w:szCs w:val="24"/>
        </w:rPr>
      </w:pPr>
      <w:bookmarkStart w:id="11" w:name="_Toc475713124"/>
      <w:r w:rsidRPr="002E1B86">
        <w:rPr>
          <w:rFonts w:ascii="Times New Roman" w:hAnsi="Times New Roman" w:cs="Times New Roman"/>
          <w:b/>
          <w:bCs/>
          <w:sz w:val="24"/>
          <w:szCs w:val="24"/>
        </w:rPr>
        <w:t>Sprzedaż usług dzierżawy gruntów przeznaczonych na cele rolnicze</w:t>
      </w:r>
      <w:bookmarkEnd w:id="11"/>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usług dzierżawy gruntu na cele rolnicze zastrzec należy, iż w tym przypadku przysługuje zwolnienie z opodatkowania dla takiej transakcji. Podstawa prawna do zastosowania zwolnienia: §3 ust. 1 pkt 2 rozporządzenia Ministra Finansów z dnia 20 grudnia 2013 r. w sprawie zwolnień od podatku od towarów i usług oraz warunków stosowania tych zwolnień (Dz.U. z 2015 poz. 736 z późn. zm.).</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dzierżawy gruntu na cele rolnicze stanowi wszystko co nabywca zobowiązany jest zapłacić sprzedawcy. Zastrzec należy, iż podstawa opodatkowania nie obejmuje kwoty podatku VAT, stanowi kwotę netto. W przypadku sprzedaży zwolnionej </w:t>
      </w:r>
      <w:r w:rsidRPr="002E1B86">
        <w:rPr>
          <w:rFonts w:ascii="Times New Roman" w:hAnsi="Times New Roman" w:cs="Times New Roman"/>
          <w:sz w:val="24"/>
          <w:szCs w:val="24"/>
        </w:rPr>
        <w:br/>
        <w:t>z opodatkowania kwota netto stanowi kwotę brutto.</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usług dzierżawy gruntu na cele rolnicze powstaje z chwilą wystawienia faktury z tego tytułu, nie później jednak niż z chwilą upływu terminu płatności z tego tytułu.</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wystawieniem faktury (jeżeli faktura nie została wystawiona przed upływem terminu płatności z tytułu świadczenia usług dzierżawy gruntu na cele rolnicze ) nastąpi częściowa lub całkowita płatność (zaliczka) przez nabywcę, to nie powstaje obowiązek podatkowy w tym zakresie.</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dokonania sprzedaży na rzecz innego podatnika podatku VAT lub osoby prawnej niebędącej podatnikiem podatku VAT. Fakturę w tym przypadku wystawia się najpóźniej z chwilą upływu terminu płatności, nie wcześniej jednak niż 30. dnia przed datą upływu tego terminu. </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Dokonać należy zastrzeżenia, że istnieje możliwość wystawienia faktury z tego tytułu wcześniej niż 30. dnia przed datą upływu terminu płatności z tego tytułu. Warunkiem skorzystania z tego uprawnienia jest konieczność wskazania okresu rozliczeniowego, którego dotyczy taka faktura.</w:t>
      </w:r>
    </w:p>
    <w:p w:rsidR="00CF4B1E" w:rsidRPr="002E1B86" w:rsidRDefault="00CF4B1E" w:rsidP="000115B8">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9B10FC">
      <w:pPr>
        <w:pStyle w:val="Akapitzlist1"/>
        <w:numPr>
          <w:ilvl w:val="0"/>
          <w:numId w:val="6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usług dzierżawy gruntu na cele rolnicze na rzecz osób fizycznych nieprowadzących działalności gospodarczej oraz rolników ryczałtowych jest zwolniona z obowiązku dokumentowania przy użyciu kasy fiskalnej bez względu na formę zapłaty..</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12" w:name="_Toc475713125"/>
      <w:r w:rsidRPr="002E1B86">
        <w:rPr>
          <w:rFonts w:ascii="Times New Roman" w:hAnsi="Times New Roman" w:cs="Times New Roman"/>
          <w:b/>
          <w:bCs/>
          <w:sz w:val="24"/>
          <w:szCs w:val="24"/>
        </w:rPr>
        <w:t>Sprzedaż usług najmu ruchomości</w:t>
      </w:r>
      <w:bookmarkEnd w:id="12"/>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Usługi najmu ruchomości są</w:t>
      </w:r>
      <w:r>
        <w:rPr>
          <w:rFonts w:ascii="Times New Roman" w:hAnsi="Times New Roman" w:cs="Times New Roman"/>
          <w:sz w:val="24"/>
          <w:szCs w:val="24"/>
        </w:rPr>
        <w:t xml:space="preserve"> </w:t>
      </w:r>
      <w:r w:rsidRPr="002E1B86">
        <w:rPr>
          <w:rFonts w:ascii="Times New Roman" w:hAnsi="Times New Roman" w:cs="Times New Roman"/>
          <w:sz w:val="24"/>
          <w:szCs w:val="24"/>
        </w:rPr>
        <w:t>opodatkowane podstawową stawką podatku VAT wynoszącą obecnie 23%.</w:t>
      </w:r>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najmu ruchomości stanowi wszystko co nabywca zobowiązany jest zapłacić sprzedawcy. Zastrzec należy, </w:t>
      </w:r>
      <w:r w:rsidRPr="002E1B86">
        <w:rPr>
          <w:rFonts w:ascii="Times New Roman" w:hAnsi="Times New Roman" w:cs="Times New Roman"/>
          <w:sz w:val="24"/>
          <w:szCs w:val="24"/>
        </w:rPr>
        <w:br/>
        <w:t xml:space="preserve">iż podstawa opodatkowania nie obejmuje kwoty podatku VAT, stanowi kwotę netto. </w:t>
      </w:r>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najmu ruchomości powstaje </w:t>
      </w:r>
      <w:r w:rsidRPr="002E1B86">
        <w:rPr>
          <w:rFonts w:ascii="Times New Roman" w:hAnsi="Times New Roman" w:cs="Times New Roman"/>
          <w:sz w:val="24"/>
          <w:szCs w:val="24"/>
        </w:rPr>
        <w:br/>
        <w:t>z chwilą wystawienia faktury z tego tytułu, nie później jednak niż z chwilą upływu terminu płatności z tego tytułu.</w:t>
      </w:r>
    </w:p>
    <w:p w:rsidR="00CF4B1E" w:rsidRPr="002E1B86" w:rsidRDefault="00CF4B1E" w:rsidP="00F74FD1">
      <w:pPr>
        <w:pStyle w:val="Akapitzlist1"/>
        <w:numPr>
          <w:ilvl w:val="0"/>
          <w:numId w:val="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wystawieniem faktury (jeżeli faktura nie została wystawiona przed upływem terminu płatności z tytułu świadczenia usług najmu ruchomości) nastąpi częściowa lub całkowita płatność (zaliczka) przez nabywcę, </w:t>
      </w:r>
      <w:r w:rsidRPr="002E1B86">
        <w:rPr>
          <w:rFonts w:ascii="Times New Roman" w:hAnsi="Times New Roman" w:cs="Times New Roman"/>
          <w:sz w:val="24"/>
          <w:szCs w:val="24"/>
        </w:rPr>
        <w:br/>
        <w:t>to nie powstaje obowiązek podatkowy w tym zakresie.</w:t>
      </w:r>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dokonania sprzedaży na rzecz innego podatnika podatku VAT lub osoby prawnej niebędącej podatnikiem podatku VAT. Fakturę w tym przypadku wystawia się najpóźniej z chwilą upływu terminu płatności, nie wcześniej jednak niż 30. dnia przed datą upływu tego terminu. </w:t>
      </w:r>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że istnieje możliwość wystawienia faktury z tego tytułu wcześniej niż 30. dnia przed datą upływu terminu płatności z tego tytułu. Warunkiem skorzystania </w:t>
      </w:r>
      <w:r w:rsidRPr="002E1B86">
        <w:rPr>
          <w:rFonts w:ascii="Times New Roman" w:hAnsi="Times New Roman" w:cs="Times New Roman"/>
          <w:sz w:val="24"/>
          <w:szCs w:val="24"/>
        </w:rPr>
        <w:br/>
        <w:t>z tego uprawnienia jest konieczność wskazania okresu rozliczeniowego, którego dotyczy taka faktura.</w:t>
      </w:r>
    </w:p>
    <w:p w:rsidR="00CF4B1E" w:rsidRPr="002E1B86" w:rsidRDefault="00CF4B1E" w:rsidP="00F74FD1">
      <w:pPr>
        <w:pStyle w:val="Akapitzlist1"/>
        <w:numPr>
          <w:ilvl w:val="0"/>
          <w:numId w:val="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sprzedaż usług najmu ruchomości na rzecz osób fizycznych nieprowadzących działalności gospodarczej oraz rolników ryczałtowych koniecznym jest dokumentowanie tych wpłat przy użyciu kasy fiskalnej. Szczegółowy sposób dokumentowania tych transakcji opisany został w rozdziale </w:t>
      </w:r>
      <w:r w:rsidRPr="002E1B86">
        <w:rPr>
          <w:rFonts w:ascii="Times New Roman" w:hAnsi="Times New Roman" w:cs="Times New Roman"/>
          <w:sz w:val="24"/>
          <w:szCs w:val="24"/>
        </w:rPr>
        <w:br/>
        <w:t xml:space="preserve">4 niniejszej Procedury pn. DOKUMENTOWANIE TRANSAKCJI. </w:t>
      </w:r>
    </w:p>
    <w:p w:rsidR="00CF4B1E" w:rsidRPr="002E1B86" w:rsidRDefault="00CF4B1E" w:rsidP="00AC24E2">
      <w:pPr>
        <w:pStyle w:val="Akapitzlist1"/>
        <w:numPr>
          <w:ilvl w:val="0"/>
          <w:numId w:val="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usług najmu ruchomości jest zwolniona z dokumentowania przy użyciu kasy fiskalnej, jeżeli świadczenie tych usług w całości zostało udokumentowane fakturą – w odniesieniu do całego obrotu sprzedawcy – lub świadczący usługę otrzyma w całości zapłatę za wykonaną czynność za pośrednictwem poczty , banku lub spółdzielczej kasy oszczędnościowo-kredytowej (odpowiednio na rachunek sprzedawcy w kasie oszczędnościowo-kredytowej, której jest członkiem), a z ewidencji i dowodów dokumentujących zapłatę jednoznacznie wynika, jakiej konkretnie czynności dotyczyła.</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13" w:name="_Toc475713126"/>
      <w:r w:rsidRPr="002E1B86">
        <w:rPr>
          <w:rFonts w:ascii="Times New Roman" w:hAnsi="Times New Roman" w:cs="Times New Roman"/>
          <w:b/>
          <w:bCs/>
          <w:sz w:val="24"/>
          <w:szCs w:val="24"/>
        </w:rPr>
        <w:t>Sprzedaż usług bezumownego korzystania z nieruchomości na cele mieszkalne, użytkowe i rolnicze</w:t>
      </w:r>
      <w:bookmarkEnd w:id="13"/>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usług bezumownego korzystania z nieruchomości dokonać należy analizy czy w przypadku świadczenia usług z tego tytułu czynność </w:t>
      </w:r>
      <w:r w:rsidRPr="002E1B86">
        <w:rPr>
          <w:rFonts w:ascii="Times New Roman" w:hAnsi="Times New Roman" w:cs="Times New Roman"/>
          <w:sz w:val="24"/>
          <w:szCs w:val="24"/>
        </w:rPr>
        <w:br/>
        <w:t xml:space="preserve">ta następuje za zgodą i dobrą wolą kontynuowania czynności polegającej </w:t>
      </w:r>
      <w:r w:rsidRPr="002E1B86">
        <w:rPr>
          <w:rFonts w:ascii="Times New Roman" w:hAnsi="Times New Roman" w:cs="Times New Roman"/>
          <w:sz w:val="24"/>
          <w:szCs w:val="24"/>
        </w:rPr>
        <w:br/>
        <w:t>na użytkowaniu nieruchomości.</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bezumowne korzystanie z nieruchomości przez użytkownika bez tytułu prawnego w okresie po ujawnieniu tego stanu następuje za zgodą i dobrą wolą</w:t>
      </w:r>
      <w:r w:rsidRPr="002E1B86">
        <w:rPr>
          <w:rFonts w:ascii="Times New Roman" w:hAnsi="Times New Roman" w:cs="Times New Roman"/>
          <w:sz w:val="24"/>
          <w:szCs w:val="24"/>
        </w:rPr>
        <w:br/>
        <w:t xml:space="preserve">do kontynuowania czynności polegającej na użytkowaniu nieruchomości, </w:t>
      </w:r>
      <w:r w:rsidRPr="002E1B86">
        <w:rPr>
          <w:rFonts w:ascii="Times New Roman" w:hAnsi="Times New Roman" w:cs="Times New Roman"/>
          <w:sz w:val="24"/>
          <w:szCs w:val="24"/>
        </w:rPr>
        <w:br/>
        <w:t xml:space="preserve">a dodatkowo obie strony dążą do prawnego uregulowania tego stanu (zawarcia umowy) to stawkę podatku VAT lub zwolnienie z opodatkowania ustala się na zasadach określonych dla sprzedaży usług najmu i dzierżawy nieruchomości przeznaczonych na cele mieszkalne, użytkowe i rolnicze (patrz lit. f- h). </w:t>
      </w:r>
    </w:p>
    <w:p w:rsidR="00CF4B1E" w:rsidRPr="002E1B86" w:rsidRDefault="00CF4B1E" w:rsidP="00F74FD1">
      <w:pPr>
        <w:pStyle w:val="Akapitzlist1"/>
        <w:numPr>
          <w:ilvl w:val="0"/>
          <w:numId w:val="10"/>
        </w:numPr>
        <w:spacing w:before="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bezumowne korzystanie z nieruchomości przez użytkownika bez tytułu prawnego w okresie po ujawnieniu tego stanu następuje:</w:t>
      </w:r>
    </w:p>
    <w:p w:rsidR="00CF4B1E" w:rsidRPr="002E1B86" w:rsidRDefault="00CF4B1E" w:rsidP="00F74FD1">
      <w:pPr>
        <w:pStyle w:val="Akapitzlist1"/>
        <w:numPr>
          <w:ilvl w:val="1"/>
          <w:numId w:val="10"/>
        </w:numPr>
        <w:spacing w:before="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bez zgody właściciela gruntu i bez jego dobrej woli do kontynuowania czynności polegającej na użytkowaniu nieruchomości,</w:t>
      </w:r>
    </w:p>
    <w:p w:rsidR="00CF4B1E" w:rsidRPr="002E1B86" w:rsidRDefault="00CF4B1E" w:rsidP="00F74FD1">
      <w:pPr>
        <w:pStyle w:val="Akapitzlist1"/>
        <w:numPr>
          <w:ilvl w:val="1"/>
          <w:numId w:val="10"/>
        </w:numPr>
        <w:spacing w:before="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obie strony nie dążą do prawnego uregulowania tego stanu (zawarcia umowy),</w:t>
      </w:r>
    </w:p>
    <w:p w:rsidR="00CF4B1E" w:rsidRPr="002E1B86" w:rsidRDefault="00CF4B1E" w:rsidP="00F74FD1">
      <w:pPr>
        <w:pStyle w:val="Akapitzlist1"/>
        <w:numPr>
          <w:ilvl w:val="1"/>
          <w:numId w:val="10"/>
        </w:numPr>
        <w:spacing w:before="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właściciel nieruchomości podjął czynności zmierzające do usunięcia użytkowania z zajmowanej nieruchomości</w:t>
      </w:r>
    </w:p>
    <w:p w:rsidR="00CF4B1E" w:rsidRPr="002E1B86" w:rsidRDefault="00CF4B1E" w:rsidP="001000BB">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to czynność ta nie podlega opodatkowaniu.</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Nie podlega opodatkowaniu również czynność bezumownego korzystania </w:t>
      </w:r>
      <w:r w:rsidRPr="002E1B86">
        <w:rPr>
          <w:rFonts w:ascii="Times New Roman" w:hAnsi="Times New Roman" w:cs="Times New Roman"/>
          <w:sz w:val="24"/>
          <w:szCs w:val="24"/>
        </w:rPr>
        <w:br/>
        <w:t>z nieruchomości przez użytkownika w okresie przed ujawnieniem tego stanu.</w:t>
      </w:r>
    </w:p>
    <w:p w:rsidR="00CF4B1E" w:rsidRPr="002E1B86" w:rsidRDefault="00CF4B1E" w:rsidP="00F74FD1">
      <w:pPr>
        <w:pStyle w:val="Akapitzlist1"/>
        <w:numPr>
          <w:ilvl w:val="0"/>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Jeżeli bezpośrednio po zakończeniu umowy najmu/dzierżawy;</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użytkownik nie opuszcza zajmowanej nieruchomości, </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nie następuje podpisanie nowej umowy,</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stanu ten trwa za zgodą i dobrą wolą stron do kontynuowania czynności polegającej na użytkowaniu nieruchomości,</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obie strony dążą do prawnego uregulowania tego stanu (zawarcia umowy)</w:t>
      </w:r>
    </w:p>
    <w:p w:rsidR="00CF4B1E" w:rsidRPr="002E1B86" w:rsidRDefault="00CF4B1E" w:rsidP="00E8019B">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to dla czynności bezumownego korzystania z nieruchomości stawkę podatku VAT lub zwolnienie z opodatkowania ustala się na zasadach określonych dla sprzedaży usług najmu i dzierżawy przeznaczonych na cele mieszkalne i użytkowe (patrz lit. f- h).</w:t>
      </w:r>
    </w:p>
    <w:p w:rsidR="00CF4B1E" w:rsidRPr="002E1B86" w:rsidRDefault="00CF4B1E" w:rsidP="00F74FD1">
      <w:pPr>
        <w:pStyle w:val="Akapitzlist1"/>
        <w:numPr>
          <w:ilvl w:val="0"/>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Jeżeli bezpośrednio po zakończeniu umowy najmu/dzierżawy;</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użytkownik nie opuszcza zajmowanej nieruchomości, </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nie następuje podpisanie nowej umowy,</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stanu ten trwa bez zgody i dobrej woli stron do kontynuowania czynności polegającej na użytkowaniu nieruchomości,</w:t>
      </w:r>
    </w:p>
    <w:p w:rsidR="00CF4B1E" w:rsidRPr="002E1B86" w:rsidRDefault="00CF4B1E" w:rsidP="00F74FD1">
      <w:pPr>
        <w:pStyle w:val="Akapitzlist1"/>
        <w:numPr>
          <w:ilvl w:val="1"/>
          <w:numId w:val="1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strony nie dążą do prawnego uregulowania tego stanu (zawarcia umowy),</w:t>
      </w:r>
    </w:p>
    <w:p w:rsidR="00CF4B1E" w:rsidRPr="002E1B86" w:rsidRDefault="00CF4B1E" w:rsidP="00F74FD1">
      <w:pPr>
        <w:pStyle w:val="Akapitzlist1"/>
        <w:numPr>
          <w:ilvl w:val="1"/>
          <w:numId w:val="10"/>
        </w:numPr>
        <w:spacing w:before="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właściciel nieruchomości podjął czynności zmierzające do usunięcia użytkowania z  zajmowanej nieruchomości</w:t>
      </w:r>
    </w:p>
    <w:p w:rsidR="00CF4B1E" w:rsidRPr="002E1B86" w:rsidRDefault="00CF4B1E" w:rsidP="00E8019B">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to czynność bezumownego korzystania z nieruchomości nie podlega opodatkowaniu.</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Szczegółowe zasady opodatkowania czynności bezumownego korzystania </w:t>
      </w:r>
      <w:r w:rsidRPr="002E1B86">
        <w:rPr>
          <w:rFonts w:ascii="Times New Roman" w:hAnsi="Times New Roman" w:cs="Times New Roman"/>
          <w:sz w:val="24"/>
          <w:szCs w:val="24"/>
        </w:rPr>
        <w:br/>
        <w:t xml:space="preserve">z nieruchomości opisane zostały w interpretacjach Ministra Finansów Nr IPPP1/443-766/14-2/AS, Nr IPPP1/443-766/14-3/AS, Nr IPPP1/443-766/14-4/AS z dnia </w:t>
      </w:r>
      <w:r w:rsidRPr="002E1B86">
        <w:rPr>
          <w:rFonts w:ascii="Times New Roman" w:hAnsi="Times New Roman" w:cs="Times New Roman"/>
          <w:sz w:val="24"/>
          <w:szCs w:val="24"/>
        </w:rPr>
        <w:br/>
        <w:t xml:space="preserve">6 października 2014 r. oraz w wyroku Wojewódzkiego Sądu Administracyjnego </w:t>
      </w:r>
      <w:r w:rsidRPr="002E1B86">
        <w:rPr>
          <w:rFonts w:ascii="Times New Roman" w:hAnsi="Times New Roman" w:cs="Times New Roman"/>
          <w:sz w:val="24"/>
          <w:szCs w:val="24"/>
        </w:rPr>
        <w:br/>
        <w:t xml:space="preserve">w Warszawie  sygn. akt III SA/Wa 231/15 z dnia 24 lipca 2015 r. </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w przypadku bezumownego korzystania z nieruchomości stanowi wszystko co nabywca zobowiązany jest zapłacić sprzedawcy. Zastrzec należy, iż podstawa opodatkowania nie obejmuje kwoty podatku VAT, stanowi kwotę netto. W przypadku sprzedaży zwolnionej z opodatkowania kwota netto stanowi kwotę brutto.</w:t>
      </w:r>
    </w:p>
    <w:p w:rsidR="00CF4B1E" w:rsidRPr="002E1B86" w:rsidRDefault="00CF4B1E" w:rsidP="00F74FD1">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podstawę opodatkowania dla sprzedaży tzw. „mediów” co do zasady określa się odrębnie od podstawy opodatkowania czynszu ponoszonego z tytułu bezumownego korzystania z nieruchomości. W konsekwencji sprzedaż tzw. „mediów” opodatkowana jest przy zastosowaniu właściwych dla nich stawek określonych w ustawie o VAT. Szczegółowe wytyczne w tym zakresie zawiera rozdział 2 litera m) Instrukcji („Refakturowanie usług, w tym tzw. „mediów”).</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bezumownego korzystania </w:t>
      </w:r>
      <w:r w:rsidRPr="002E1B86">
        <w:rPr>
          <w:rFonts w:ascii="Times New Roman" w:hAnsi="Times New Roman" w:cs="Times New Roman"/>
          <w:sz w:val="24"/>
          <w:szCs w:val="24"/>
        </w:rPr>
        <w:br/>
        <w:t xml:space="preserve">z nieruchomości powstaje z chwilą wystawienia faktury, nie później jednak niż </w:t>
      </w:r>
      <w:r w:rsidRPr="002E1B86">
        <w:rPr>
          <w:rFonts w:ascii="Times New Roman" w:hAnsi="Times New Roman" w:cs="Times New Roman"/>
          <w:sz w:val="24"/>
          <w:szCs w:val="24"/>
        </w:rPr>
        <w:br/>
        <w:t>z upływem terminu płatności określonego w piśmie wzywającym do uregulowania należności z tego tytułu.</w:t>
      </w:r>
    </w:p>
    <w:p w:rsidR="00CF4B1E" w:rsidRPr="002E1B86" w:rsidRDefault="00CF4B1E" w:rsidP="00F74FD1">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wystawieniem faktury (jeżeli faktura nie została wystawiona przed upływem terminu płatności z tytułu bezumownego korzystania z nieruchomości) nastąpi częściowa lub całkowita płatność (zaliczka) przez nabywcę, to nie powstaje obowiązek podatkowy w tym zakresie.</w:t>
      </w:r>
    </w:p>
    <w:p w:rsidR="00CF4B1E" w:rsidRPr="002E1B86" w:rsidRDefault="00CF4B1E" w:rsidP="00875019">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Przy sprzedaży opodatkowanej obowiązek wystawienia faktury powstaje w przypadku dokonania sprzedaży na rzecz innego podatnika podatku VAT lub osoby prawnej niebędącej podatnikiem podatku VAT. Fakturę w tym przypadku wystawia się najpóźniej z chwilą upływu terminu płatności określonego w piśmie wzywającym do uregulowania należności z tego tytułu, nie wcześniej jednak niż 30. dnia przed datą upływu tego terminu. </w:t>
      </w:r>
    </w:p>
    <w:p w:rsidR="00CF4B1E" w:rsidRPr="002E1B86" w:rsidRDefault="00CF4B1E" w:rsidP="006B7DCF">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 sprzedaży zwolnionej nie ma obowiązku wystawienia faktury dokumentującej transakcję. Przepisy podatkowe nie zakazują wystawienia dokumentu księgowego identyfikującego wpłaty dokonywane z tego tytułu. Obowiązek wystawienia faktury występuje gdy o wystawienie faktury zwraca się nabywca w terminie 3 miesięcy od zakończenia miesiąca, w którym dokonał częściowej lub całkowitej zapłaty.</w:t>
      </w:r>
    </w:p>
    <w:p w:rsidR="00CF4B1E" w:rsidRPr="002E1B86" w:rsidRDefault="00CF4B1E" w:rsidP="00F74FD1">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EF7BB4">
      <w:pPr>
        <w:pStyle w:val="Akapitzlist1"/>
        <w:numPr>
          <w:ilvl w:val="0"/>
          <w:numId w:val="1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 usług finansowych zwolnionych z opodatkowania powinny obligatoryjnie zawierać podstawę prawną do zastosowania tego zwolnienia.</w:t>
      </w:r>
    </w:p>
    <w:p w:rsidR="00CF4B1E" w:rsidRPr="002E1B86" w:rsidRDefault="00CF4B1E" w:rsidP="00B80D47">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sprzedaż usług bezumownego korzystania </w:t>
      </w:r>
      <w:r w:rsidRPr="002E1B86">
        <w:rPr>
          <w:rFonts w:ascii="Times New Roman" w:hAnsi="Times New Roman" w:cs="Times New Roman"/>
          <w:sz w:val="24"/>
          <w:szCs w:val="24"/>
        </w:rPr>
        <w:br/>
        <w:t>z nieruchomości (opodatkowanych i zwolnionych z opodatkowania) na rzecz osób fizycznych nieprowadzących działalności gospodarczej oraz rolników ryczałtowych koniecznym jest dokumentowanie tych wpłat przy użyciu kasy fiskalnej.</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Szczegółowy sposób dokumentowania tych transakcji opisany został w rozdziale 4 niniejszej Procedury pn. DOKUMENTOWANIE TRANSAKCJI. </w:t>
      </w:r>
    </w:p>
    <w:p w:rsidR="00CF4B1E" w:rsidRPr="002E1B86" w:rsidRDefault="00CF4B1E" w:rsidP="00D71BD6">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bezumownego korzystania z nieruchomości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AD6650">
      <w:pPr>
        <w:pStyle w:val="Akapitzlist1"/>
        <w:numPr>
          <w:ilvl w:val="0"/>
          <w:numId w:val="1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usług bezumownej dzierżawy gruntów rolnych jest zwolniona z obowiązku ewidencjonowana na kasie fiskalnej..</w:t>
      </w:r>
    </w:p>
    <w:p w:rsidR="00CF4B1E" w:rsidRPr="002E1B86" w:rsidRDefault="00CF4B1E" w:rsidP="00BB7A53">
      <w:pPr>
        <w:pStyle w:val="ListParagraph"/>
        <w:numPr>
          <w:ilvl w:val="0"/>
          <w:numId w:val="44"/>
        </w:numPr>
        <w:spacing w:after="120"/>
        <w:outlineLvl w:val="1"/>
        <w:rPr>
          <w:rFonts w:ascii="Times New Roman" w:hAnsi="Times New Roman" w:cs="Times New Roman"/>
          <w:b/>
          <w:bCs/>
          <w:sz w:val="24"/>
          <w:szCs w:val="24"/>
        </w:rPr>
      </w:pPr>
      <w:bookmarkStart w:id="14" w:name="_Toc475713127"/>
      <w:r w:rsidRPr="002E1B86">
        <w:rPr>
          <w:rFonts w:ascii="Times New Roman" w:hAnsi="Times New Roman" w:cs="Times New Roman"/>
          <w:b/>
          <w:bCs/>
          <w:sz w:val="24"/>
          <w:szCs w:val="24"/>
        </w:rPr>
        <w:t>Sprzedaż usług wstępu (bilety)</w:t>
      </w:r>
      <w:bookmarkEnd w:id="14"/>
    </w:p>
    <w:p w:rsidR="00CF4B1E" w:rsidRPr="002E1B86" w:rsidRDefault="00CF4B1E" w:rsidP="00F74FD1">
      <w:pPr>
        <w:pStyle w:val="Akapitzlist1"/>
        <w:numPr>
          <w:ilvl w:val="0"/>
          <w:numId w:val="1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usług wstępu w pierwszej kolejności dokonać należy analizy czy usługi te stanowią:</w:t>
      </w:r>
    </w:p>
    <w:p w:rsidR="00CF4B1E" w:rsidRPr="002E1B86" w:rsidRDefault="00CF4B1E" w:rsidP="00F74FD1">
      <w:pPr>
        <w:pStyle w:val="Akapitzlist1"/>
        <w:numPr>
          <w:ilvl w:val="1"/>
          <w:numId w:val="1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usługę związaną z działalnością obiektów sportowych,</w:t>
      </w:r>
    </w:p>
    <w:p w:rsidR="00CF4B1E" w:rsidRPr="002E1B86" w:rsidRDefault="00CF4B1E" w:rsidP="00F74FD1">
      <w:pPr>
        <w:pStyle w:val="Akapitzlist1"/>
        <w:numPr>
          <w:ilvl w:val="1"/>
          <w:numId w:val="1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usługę kulturalną lub rozrywkową, wyłącznie w zakresie usług wstępu </w:t>
      </w:r>
      <w:r w:rsidRPr="002E1B86">
        <w:rPr>
          <w:rFonts w:ascii="Times New Roman" w:hAnsi="Times New Roman" w:cs="Times New Roman"/>
          <w:sz w:val="24"/>
          <w:szCs w:val="24"/>
        </w:rPr>
        <w:br/>
        <w:t xml:space="preserve">na widowiska artystyczne, włączając przedstawienia cyrkowe oraz </w:t>
      </w:r>
      <w:r w:rsidRPr="002E1B86">
        <w:rPr>
          <w:rFonts w:ascii="Times New Roman" w:hAnsi="Times New Roman" w:cs="Times New Roman"/>
          <w:sz w:val="24"/>
          <w:szCs w:val="24"/>
        </w:rPr>
        <w:br/>
        <w:t>do obiektów kulturalnych,</w:t>
      </w:r>
    </w:p>
    <w:p w:rsidR="00CF4B1E" w:rsidRPr="002E1B86" w:rsidRDefault="00CF4B1E" w:rsidP="00F74FD1">
      <w:pPr>
        <w:pStyle w:val="Akapitzlist1"/>
        <w:numPr>
          <w:ilvl w:val="1"/>
          <w:numId w:val="1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usługę związana z rozrywką i rekreacją, wyłącznie w zakresie wstępu </w:t>
      </w:r>
      <w:r w:rsidRPr="002E1B86">
        <w:rPr>
          <w:rFonts w:ascii="Times New Roman" w:hAnsi="Times New Roman" w:cs="Times New Roman"/>
          <w:sz w:val="24"/>
          <w:szCs w:val="24"/>
        </w:rPr>
        <w:br/>
        <w:t>do wesołych miasteczek, parków rozrywki, na dyskoteki, sale taneczne,</w:t>
      </w:r>
    </w:p>
    <w:p w:rsidR="00CF4B1E" w:rsidRPr="002E1B86" w:rsidRDefault="00CF4B1E" w:rsidP="00F74FD1">
      <w:pPr>
        <w:pStyle w:val="Akapitzlist1"/>
        <w:numPr>
          <w:ilvl w:val="1"/>
          <w:numId w:val="1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usługę bibliotek, archiwów, muzeów oraz pozostałe usługi w zakresie kultury,</w:t>
      </w:r>
    </w:p>
    <w:p w:rsidR="00CF4B1E" w:rsidRPr="002E1B86" w:rsidRDefault="00CF4B1E" w:rsidP="00F74FD1">
      <w:pPr>
        <w:pStyle w:val="Akapitzlist1"/>
        <w:numPr>
          <w:ilvl w:val="1"/>
          <w:numId w:val="11"/>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usługę wstępu na imprezy sportowe.</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usługi wstępu dotyczy usług wymienionych w pkt 1 czynność taka podlega opodatkowaniu obniżoną stawką podatku VAT wynoszącą obecnie 8%.</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usługi wstępu dotyczy usług innych niż wymienione w pkt 1 czynność taka podlega opodatkowaniu podstawową stawką podatku VAT wynoszącą obecnie 23%.</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wstępu stanowi wszystko </w:t>
      </w:r>
      <w:r w:rsidRPr="002E1B86">
        <w:rPr>
          <w:rFonts w:ascii="Times New Roman" w:hAnsi="Times New Roman" w:cs="Times New Roman"/>
          <w:sz w:val="24"/>
          <w:szCs w:val="24"/>
        </w:rPr>
        <w:br/>
        <w:t xml:space="preserve">co nabywca zobowiązany jest zapłacić sprzedawcy. Zastrzec należy, iż podstawa opodatkowania nie obejmuje kwoty podatku VAT, stanowi kwotę netto. </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wstępu powstaje z chwilą dokonania zapłaty za dokonywaną sprzedaż, nie później jednak niż z chwilą wykonania usługi na rzecz nabywcy. </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jeżeli przed wykonaniem usługi nastąpi częściowa lub całkowita płatność (zaliczka) przez nabywcę, to obowiązek podatkowy powstaje w dniu dokonania tej płatności w odniesieniu do wpłaconej części.</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Wskazane zasady dotyczące wystawienia faktury mają również zastosowanie </w:t>
      </w:r>
      <w:r w:rsidRPr="002E1B86">
        <w:rPr>
          <w:rFonts w:ascii="Times New Roman" w:hAnsi="Times New Roman" w:cs="Times New Roman"/>
          <w:sz w:val="24"/>
          <w:szCs w:val="24"/>
        </w:rPr>
        <w:br/>
        <w:t>do wpłaty zaliczki.</w:t>
      </w:r>
    </w:p>
    <w:p w:rsidR="00CF4B1E" w:rsidRPr="002E1B86" w:rsidRDefault="00CF4B1E" w:rsidP="00F74FD1">
      <w:pPr>
        <w:pStyle w:val="Akapitzlist1"/>
        <w:numPr>
          <w:ilvl w:val="0"/>
          <w:numId w:val="1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1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 tytułu sprzedaży usług wstępu na rzecz osób fizycznych 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D71BD6">
      <w:pPr>
        <w:pStyle w:val="Akapitzlist1"/>
        <w:numPr>
          <w:ilvl w:val="0"/>
          <w:numId w:val="1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biletów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ListParagraph"/>
        <w:numPr>
          <w:ilvl w:val="0"/>
          <w:numId w:val="44"/>
        </w:numPr>
        <w:spacing w:after="120"/>
        <w:outlineLvl w:val="1"/>
        <w:rPr>
          <w:rFonts w:ascii="Times New Roman" w:hAnsi="Times New Roman" w:cs="Times New Roman"/>
          <w:b/>
          <w:bCs/>
          <w:sz w:val="24"/>
          <w:szCs w:val="24"/>
        </w:rPr>
      </w:pPr>
      <w:bookmarkStart w:id="15" w:name="_Toc475713128"/>
      <w:r w:rsidRPr="002E1B86">
        <w:rPr>
          <w:rFonts w:ascii="Times New Roman" w:hAnsi="Times New Roman" w:cs="Times New Roman"/>
          <w:b/>
          <w:bCs/>
          <w:sz w:val="24"/>
          <w:szCs w:val="24"/>
        </w:rPr>
        <w:t>Sprzedaż usług komunikacji miejskiej</w:t>
      </w:r>
      <w:bookmarkEnd w:id="15"/>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sprzedaży usług komunikacji w pierwszej kolejności dokonać należy analizy czy usługi te stanowią transport lądowy pasażerski, miejski i podmiejski lub pozostały transport lądowy pasażerski, gdzie indziej niesklasyfikowany.</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usługi komunikacji miejskiej stanowi usługi określone w pkt 1 czynność taka podlega opodatkowaniu obniżoną stawką podatku VAT wynoszącą obecnie 8%.</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usługi komunikacji miejskiej dotyczy usług innych niż wymienione w pkt 1 czynność taka podlega opodatkowaniu podstawową stawką podatku VAT wynoszącą obecnie 23%.</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komunikacji miejskiej stanowi wszystko co nabywca zobowiązany jest zapłacić sprzedawcy. Zastrzec należy, iż podstawa opodatkowania nie obejmuje kwoty podatku VAT, stanowi kwotę netto. </w:t>
      </w:r>
    </w:p>
    <w:p w:rsidR="00CF4B1E" w:rsidRPr="002E1B86" w:rsidRDefault="00CF4B1E" w:rsidP="00875019">
      <w:pPr>
        <w:pStyle w:val="Akapitzlist1"/>
        <w:numPr>
          <w:ilvl w:val="0"/>
          <w:numId w:val="1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komunikacji miejskiej powstaje z chwilą dokonania zapłaty za dokonywaną sprzedaż, nie później jednak niż z chwilą wykonania usługi na rzecz nabywcy. W przypadku sprzedaży usług komunikacji miejskiej za pomocą urządzenia do sprzedaży biletów obowiązek podatkowy powstaje z chwilą rozliczenia automatu, nie rzadziej niż raz w miesiącu. </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jeżeli przed wykonaniem usługi komunikacji miejskiej nastąpi częściowa lub całkowita płatność (zaliczka) przez nabywcę, to obowiązek podatkowy powstaje w dniu dokonania tej płatności w odniesieniu do wpłaconej części.</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Wskazane zasady dotyczące wystawienia faktury mają również zastosowanie </w:t>
      </w:r>
      <w:r w:rsidRPr="002E1B86">
        <w:rPr>
          <w:rFonts w:ascii="Times New Roman" w:hAnsi="Times New Roman" w:cs="Times New Roman"/>
          <w:sz w:val="24"/>
          <w:szCs w:val="24"/>
        </w:rPr>
        <w:br/>
        <w:t>do otrzymanych zaliczek.</w:t>
      </w:r>
    </w:p>
    <w:p w:rsidR="00CF4B1E" w:rsidRPr="002E1B86" w:rsidRDefault="00CF4B1E" w:rsidP="00F74FD1">
      <w:pPr>
        <w:pStyle w:val="Akapitzlist1"/>
        <w:numPr>
          <w:ilvl w:val="0"/>
          <w:numId w:val="1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366BCB">
      <w:pPr>
        <w:pStyle w:val="ListParagraph"/>
        <w:numPr>
          <w:ilvl w:val="0"/>
          <w:numId w:val="44"/>
        </w:numPr>
        <w:spacing w:before="120" w:after="120"/>
        <w:outlineLvl w:val="1"/>
        <w:rPr>
          <w:rFonts w:ascii="Times New Roman" w:hAnsi="Times New Roman" w:cs="Times New Roman"/>
          <w:b/>
          <w:bCs/>
          <w:sz w:val="24"/>
          <w:szCs w:val="24"/>
        </w:rPr>
      </w:pPr>
      <w:bookmarkStart w:id="16" w:name="_Toc475713129"/>
      <w:r w:rsidRPr="002E1B86">
        <w:rPr>
          <w:rFonts w:ascii="Times New Roman" w:hAnsi="Times New Roman" w:cs="Times New Roman"/>
          <w:b/>
          <w:bCs/>
          <w:sz w:val="24"/>
          <w:szCs w:val="24"/>
        </w:rPr>
        <w:t>Refakturowanie dostaw towarów lub usług, w tym tzw. „mediów”</w:t>
      </w:r>
      <w:bookmarkEnd w:id="16"/>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refakturowania dostaw towarów lub</w:t>
      </w:r>
      <w:r>
        <w:rPr>
          <w:rFonts w:ascii="Times New Roman" w:hAnsi="Times New Roman" w:cs="Times New Roman"/>
          <w:sz w:val="24"/>
          <w:szCs w:val="24"/>
        </w:rPr>
        <w:t xml:space="preserve"> </w:t>
      </w:r>
      <w:r w:rsidRPr="002E1B86">
        <w:rPr>
          <w:rFonts w:ascii="Times New Roman" w:hAnsi="Times New Roman" w:cs="Times New Roman"/>
          <w:sz w:val="24"/>
          <w:szCs w:val="24"/>
        </w:rPr>
        <w:t>usług, w tym tzw. „mediów” dokonać należy zastrzeżenia, iż odsprzedaż nabytych we własnym imieniu, lecz na rzecz innych podmiotów towarów lub</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usług, zasadniczo dokonywana jest przy zastosowaniu stawek podatku lub zwolnienia z opodatkowania, które określone zostały przy ich nabyciu. </w:t>
      </w:r>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refakturowania dostaw towarów lub usług, w tym tzw. „mediów” stanowi wszystko co nabywca zobowiązany jest zapłacić sprzedawcy. Zastrzec należy, iż podstawa opodatkowania nie obejmuje kwoty podatku VAT, stanowi kwotę netto. </w:t>
      </w:r>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podatkowy w przypadku refakturowania dostaw towarów lub usług</w:t>
      </w:r>
      <w:r>
        <w:rPr>
          <w:rFonts w:ascii="Times New Roman" w:hAnsi="Times New Roman" w:cs="Times New Roman"/>
          <w:sz w:val="24"/>
          <w:szCs w:val="24"/>
        </w:rPr>
        <w:t xml:space="preserve"> </w:t>
      </w:r>
      <w:r w:rsidRPr="002E1B86">
        <w:rPr>
          <w:rFonts w:ascii="Times New Roman" w:hAnsi="Times New Roman" w:cs="Times New Roman"/>
          <w:sz w:val="24"/>
          <w:szCs w:val="24"/>
        </w:rPr>
        <w:t>powstaje na zasadach właściwych dla sprzedaży określonego rodzaju towaru lub usługi.</w:t>
      </w:r>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przepisy dotyczące opodatkowania</w:t>
      </w:r>
      <w:r>
        <w:rPr>
          <w:rFonts w:ascii="Times New Roman" w:hAnsi="Times New Roman" w:cs="Times New Roman"/>
          <w:sz w:val="24"/>
          <w:szCs w:val="24"/>
        </w:rPr>
        <w:t xml:space="preserve"> </w:t>
      </w:r>
      <w:r w:rsidRPr="002E1B86">
        <w:rPr>
          <w:rFonts w:ascii="Times New Roman" w:hAnsi="Times New Roman" w:cs="Times New Roman"/>
          <w:sz w:val="24"/>
          <w:szCs w:val="24"/>
        </w:rPr>
        <w:t>wpłaty zaliczki stosuje się wyłącznie do refakturowania dostaw towarów i usług, dla których obowiązek podatkowy powstaje na zasadach ogólnych. Natomiast w odniesieniu do dostaw</w:t>
      </w:r>
      <w:r>
        <w:rPr>
          <w:rFonts w:ascii="Times New Roman" w:hAnsi="Times New Roman" w:cs="Times New Roman"/>
          <w:sz w:val="24"/>
          <w:szCs w:val="24"/>
        </w:rPr>
        <w:t xml:space="preserve"> </w:t>
      </w:r>
      <w:r w:rsidRPr="002E1B86">
        <w:rPr>
          <w:rFonts w:ascii="Times New Roman" w:hAnsi="Times New Roman" w:cs="Times New Roman"/>
          <w:sz w:val="24"/>
          <w:szCs w:val="24"/>
        </w:rPr>
        <w:t>towarów lub usług, dla których obowiązek podatkowy powstaje na zasadach szczególnych (art. 19a ust. 5 pkt 4 ustawy o VAT), nie stosuje się przepisów dotyczących</w:t>
      </w:r>
      <w:r>
        <w:rPr>
          <w:rFonts w:ascii="Times New Roman" w:hAnsi="Times New Roman" w:cs="Times New Roman"/>
          <w:sz w:val="24"/>
          <w:szCs w:val="24"/>
        </w:rPr>
        <w:t xml:space="preserve"> </w:t>
      </w:r>
      <w:r w:rsidRPr="002E1B86">
        <w:rPr>
          <w:rFonts w:ascii="Times New Roman" w:hAnsi="Times New Roman" w:cs="Times New Roman"/>
          <w:sz w:val="24"/>
          <w:szCs w:val="24"/>
        </w:rPr>
        <w:t>opodatkowania wpłaty zaliczki.</w:t>
      </w:r>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wystawienia faktury w przypadku refakturowania dostaw towarów lub usług</w:t>
      </w:r>
      <w:r>
        <w:rPr>
          <w:rFonts w:ascii="Times New Roman" w:hAnsi="Times New Roman" w:cs="Times New Roman"/>
          <w:sz w:val="24"/>
          <w:szCs w:val="24"/>
        </w:rPr>
        <w:t xml:space="preserve"> </w:t>
      </w:r>
      <w:r w:rsidRPr="002E1B86">
        <w:rPr>
          <w:rFonts w:ascii="Times New Roman" w:hAnsi="Times New Roman" w:cs="Times New Roman"/>
          <w:sz w:val="24"/>
          <w:szCs w:val="24"/>
        </w:rPr>
        <w:t>powstaje na zasadach właściwych dla sprzedaży określonego rodzaju usługi.</w:t>
      </w:r>
    </w:p>
    <w:p w:rsidR="00CF4B1E" w:rsidRPr="002E1B86" w:rsidRDefault="00CF4B1E" w:rsidP="00F74FD1">
      <w:pPr>
        <w:pStyle w:val="Akapitzlist1"/>
        <w:numPr>
          <w:ilvl w:val="0"/>
          <w:numId w:val="1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 tytułu odprzedaży towarów lub usług na rzecz osób fizycznych 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F74FD1">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Konieczność dokumentowania wpłat gotówkowych przy użyciu kasy fiskalnej nie ma zastosowania do refakturowania tzw. „mediów” (energia elektryczna, usługi wodno-kanalizacyjne, gaz, usługi telekomunikacyjne, usługi związane z odbiorem śmieci).</w:t>
      </w:r>
    </w:p>
    <w:p w:rsidR="00CF4B1E" w:rsidRPr="002E1B86" w:rsidRDefault="00CF4B1E" w:rsidP="00D71BD6">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Refakturowanie usług jest ponadto zwolnione z obowiązku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1C46AF">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Kwestia zastosowania właściwej stawki VAT w przypadku refakturowania towarów lub usług, tzw. „mediów”, jest ściśle związana z koncepcją opodatkowania świadczeń złożonych i była przedmiotem rozstrzygnięcia wydanego przez Trybunał Sprawiedliwości Unii Europejskiej z dnia 16 kwietnia 2015 r. w sprawie Minister Finansów przeciwko Wojskowej Agencji Mieszkaniowej w Warszawie C-42/14. Przy świadczeniach złożonych niezbędne jest ustalenie, które z nich jest świadczeniem głównym, a które ma charakter pomocniczy. Całość świadczenia złożonego opodatkowana jest według zasad właściwych dla świadczenia głównego. Stąd wątpliwość, czy zastosować stawkę 8% (właściwą np. do dostawy wody) czy też 23% (właściwą dla usługi najmu). </w:t>
      </w:r>
    </w:p>
    <w:p w:rsidR="00CF4B1E" w:rsidRPr="002E1B86" w:rsidRDefault="00CF4B1E" w:rsidP="007C01AE">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Zgodnie z powołanym wyrokiem, wysokość stawki VAT przy refakturowaniu mediów uzależniona jest od zapisów danej umowy najmu. To na tej podstawie powinno się ocenić, czy odsprzedaż mediów stanowi niezależne świadczenie obok usługi najmu (opodatkowanej według stawki właściwej dla danej usługi), czy stanowi element świadczenia złożonego(opodatkowanej według stawki właściwej dla świadczenia głównego). </w:t>
      </w:r>
    </w:p>
    <w:p w:rsidR="00CF4B1E" w:rsidRPr="002E1B86" w:rsidRDefault="00CF4B1E" w:rsidP="007C01AE">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Wyrok TSUE nie zawiera precyzyjnej i klarownej wypowiedzi co do zastosowania określonych stawek, ale formułuje zestaw wskazówek, które umożliwiają dokonanie takiej analizy. Najem nieruchomości i związane z nim tzw. media należy uważać za odrębne i niezależne świadczenia, gdy:</w:t>
      </w:r>
    </w:p>
    <w:p w:rsidR="00CF4B1E" w:rsidRPr="002E1B86" w:rsidRDefault="00CF4B1E" w:rsidP="007C01AE">
      <w:pPr>
        <w:numPr>
          <w:ilvl w:val="0"/>
          <w:numId w:val="68"/>
        </w:numPr>
        <w:spacing w:before="100" w:beforeAutospacing="1" w:after="100" w:afterAutospacing="1" w:line="240" w:lineRule="auto"/>
        <w:jc w:val="both"/>
        <w:rPr>
          <w:rFonts w:ascii="Times New Roman" w:hAnsi="Times New Roman" w:cs="Times New Roman"/>
          <w:sz w:val="24"/>
          <w:szCs w:val="24"/>
        </w:rPr>
      </w:pPr>
      <w:r w:rsidRPr="002E1B86">
        <w:rPr>
          <w:rFonts w:ascii="Times New Roman" w:hAnsi="Times New Roman" w:cs="Times New Roman"/>
          <w:sz w:val="24"/>
          <w:szCs w:val="24"/>
        </w:rPr>
        <w:t>najemca ma możliwość wyboru świadczeniodawców lub sposobów korzystania z danych towarów lub usług (mediów), dostarczanych do najmowanego lokalu przez wyspecjalizowane podmioty,</w:t>
      </w:r>
    </w:p>
    <w:p w:rsidR="00CF4B1E" w:rsidRPr="002E1B86" w:rsidRDefault="00CF4B1E" w:rsidP="007C01AE">
      <w:pPr>
        <w:numPr>
          <w:ilvl w:val="0"/>
          <w:numId w:val="68"/>
        </w:numPr>
        <w:spacing w:before="100" w:beforeAutospacing="1" w:after="100" w:afterAutospacing="1" w:line="240" w:lineRule="auto"/>
        <w:jc w:val="both"/>
        <w:rPr>
          <w:rFonts w:ascii="Times New Roman" w:hAnsi="Times New Roman" w:cs="Times New Roman"/>
          <w:sz w:val="24"/>
          <w:szCs w:val="24"/>
        </w:rPr>
      </w:pPr>
      <w:r w:rsidRPr="002E1B86">
        <w:rPr>
          <w:rFonts w:ascii="Times New Roman" w:hAnsi="Times New Roman" w:cs="Times New Roman"/>
          <w:sz w:val="24"/>
          <w:szCs w:val="24"/>
        </w:rPr>
        <w:t>możliwość wyboru korzystania z danych towarów oznacza, że najemca może decydować o ich zużyciu (np. wody, energii elektrycznej, cieplnej), co może być stwierdzone poprzez założenie indywidualnych liczników i rozliczanie się w oparciu o ich odczyty lub w oparciu o inne kryteria uwzględniające zużycie tych towarów przez najemcę, np. liczbę lokatorów korzystających z najmowanej nieruchomości lub jej powierzchnię,</w:t>
      </w:r>
    </w:p>
    <w:p w:rsidR="00CF4B1E" w:rsidRPr="002E1B86" w:rsidRDefault="00CF4B1E" w:rsidP="007C01AE">
      <w:pPr>
        <w:numPr>
          <w:ilvl w:val="0"/>
          <w:numId w:val="68"/>
        </w:numPr>
        <w:spacing w:before="100" w:beforeAutospacing="1" w:after="100" w:afterAutospacing="1" w:line="240" w:lineRule="auto"/>
        <w:jc w:val="both"/>
        <w:rPr>
          <w:rFonts w:ascii="Times New Roman" w:hAnsi="Times New Roman" w:cs="Times New Roman"/>
          <w:sz w:val="24"/>
          <w:szCs w:val="24"/>
        </w:rPr>
      </w:pPr>
      <w:r w:rsidRPr="002E1B86">
        <w:rPr>
          <w:rFonts w:ascii="Times New Roman" w:hAnsi="Times New Roman" w:cs="Times New Roman"/>
          <w:sz w:val="24"/>
          <w:szCs w:val="24"/>
        </w:rPr>
        <w:t>w umowie strony postanowią, że najemca będzie odrębnie rozliczać czynsz najmu oraz należności za tzw. media na podstawie indywidualnego zużycia, np. w oparciu o wskazania licznika lub w oparciu o inne kryteria uwzględniające zużycie tych towarów przez najemcę, np. liczbę lokatorów korzystających z najmowanej nieruchomości lub jej powierzchnię,</w:t>
      </w:r>
    </w:p>
    <w:p w:rsidR="00CF4B1E" w:rsidRPr="002E1B86" w:rsidRDefault="00CF4B1E" w:rsidP="007C01AE">
      <w:pPr>
        <w:numPr>
          <w:ilvl w:val="0"/>
          <w:numId w:val="68"/>
        </w:numPr>
        <w:spacing w:before="100" w:beforeAutospacing="1" w:after="100" w:afterAutospacing="1" w:line="240" w:lineRule="auto"/>
        <w:jc w:val="both"/>
        <w:rPr>
          <w:rFonts w:ascii="Times New Roman" w:hAnsi="Times New Roman" w:cs="Times New Roman"/>
          <w:sz w:val="24"/>
          <w:szCs w:val="24"/>
        </w:rPr>
      </w:pPr>
      <w:r w:rsidRPr="002E1B86">
        <w:rPr>
          <w:rFonts w:ascii="Times New Roman" w:hAnsi="Times New Roman" w:cs="Times New Roman"/>
          <w:sz w:val="24"/>
          <w:szCs w:val="24"/>
        </w:rPr>
        <w:t>wynajmujący będzie w sposób odrębny na fakturze (fakturach) wykazywał należności z tytułu najmu oraz z tytułu tzw. mediów,</w:t>
      </w:r>
    </w:p>
    <w:p w:rsidR="00CF4B1E" w:rsidRPr="002E1B86" w:rsidRDefault="00CF4B1E" w:rsidP="007C01AE">
      <w:pPr>
        <w:numPr>
          <w:ilvl w:val="0"/>
          <w:numId w:val="68"/>
        </w:numPr>
        <w:spacing w:before="100" w:beforeAutospacing="1" w:after="100" w:afterAutospacing="1" w:line="240" w:lineRule="auto"/>
        <w:jc w:val="both"/>
        <w:rPr>
          <w:rFonts w:ascii="Times New Roman" w:hAnsi="Times New Roman" w:cs="Times New Roman"/>
          <w:sz w:val="24"/>
          <w:szCs w:val="24"/>
        </w:rPr>
      </w:pPr>
      <w:r w:rsidRPr="002E1B86">
        <w:rPr>
          <w:rFonts w:ascii="Times New Roman" w:hAnsi="Times New Roman" w:cs="Times New Roman"/>
          <w:sz w:val="24"/>
          <w:szCs w:val="24"/>
        </w:rPr>
        <w:t>z zakładem dostarczającym tzw. media do lokalu najemcy rozliczenia dokonuje wynajmujący.</w:t>
      </w:r>
    </w:p>
    <w:p w:rsidR="00CF4B1E" w:rsidRPr="002E1B86" w:rsidRDefault="00CF4B1E" w:rsidP="007C01AE">
      <w:pPr>
        <w:pStyle w:val="Akapitzlist1"/>
        <w:numPr>
          <w:ilvl w:val="0"/>
          <w:numId w:val="1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sytuacji natomiast, gdy powyższe kryteria nie są spełnione, np. w przypadku najmu lokali z dostawą mediów nierozliczanych w oparciu o faktyczne zużycie przez najemcę (ale np. w oparciu o skalkulowany ryczałt, którego wysokość jest</w:t>
      </w:r>
      <w:r>
        <w:rPr>
          <w:rFonts w:ascii="Times New Roman" w:hAnsi="Times New Roman" w:cs="Times New Roman"/>
          <w:sz w:val="24"/>
          <w:szCs w:val="24"/>
        </w:rPr>
        <w:t xml:space="preserve"> </w:t>
      </w:r>
      <w:r w:rsidRPr="002E1B86">
        <w:rPr>
          <w:rFonts w:ascii="Times New Roman" w:hAnsi="Times New Roman" w:cs="Times New Roman"/>
          <w:sz w:val="24"/>
          <w:szCs w:val="24"/>
        </w:rPr>
        <w:t>niezależna od faktycznego zużycia) - świadczenie takie należy opodatkować według stawki właściwej dla usługi głównej (np. najmu opodatkowanego stawką 23%).</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17" w:name="_Toc475713130"/>
      <w:r w:rsidRPr="002E1B86">
        <w:rPr>
          <w:rFonts w:ascii="Times New Roman" w:hAnsi="Times New Roman" w:cs="Times New Roman"/>
          <w:b/>
          <w:bCs/>
          <w:sz w:val="24"/>
          <w:szCs w:val="24"/>
        </w:rPr>
        <w:t>Sprzedaż usług finansowych</w:t>
      </w:r>
      <w:bookmarkEnd w:id="17"/>
    </w:p>
    <w:p w:rsidR="00CF4B1E" w:rsidRPr="002E1B86" w:rsidRDefault="00CF4B1E" w:rsidP="00F74FD1">
      <w:pPr>
        <w:pStyle w:val="Akapitzlist1"/>
        <w:numPr>
          <w:ilvl w:val="0"/>
          <w:numId w:val="14"/>
        </w:numPr>
        <w:spacing w:before="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sprzedaży usług finansowych, w pierwszej kolejności należy ustalić czy usługi te stanowią:</w:t>
      </w:r>
    </w:p>
    <w:p w:rsidR="00CF4B1E" w:rsidRPr="002E1B86" w:rsidRDefault="00CF4B1E" w:rsidP="00F74FD1">
      <w:pPr>
        <w:pStyle w:val="ListParagraph"/>
        <w:numPr>
          <w:ilvl w:val="0"/>
          <w:numId w:val="15"/>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usługi ubezpieczeniowe, usługi reasekuracyjne i usługi pośrednictwa </w:t>
      </w:r>
      <w:r w:rsidRPr="002E1B86">
        <w:rPr>
          <w:rFonts w:ascii="Times New Roman" w:hAnsi="Times New Roman" w:cs="Times New Roman"/>
          <w:color w:val="000000"/>
          <w:sz w:val="24"/>
          <w:szCs w:val="24"/>
          <w:lang w:eastAsia="pl-PL"/>
        </w:rPr>
        <w:br/>
        <w:t>w świadczeniu usług ubezpieczeniowych i reasekuracyjnych, a także usługi świadczone przez ubezpieczającego w zakresie zawieranych przez niego umów ubezpieczenia na cudzy rachunek, z wyłączeniem zbywania praw nabytych w związku z wykonywaniem umów ubezpieczenia i umów reasekuracji;</w:t>
      </w:r>
    </w:p>
    <w:p w:rsidR="00CF4B1E" w:rsidRPr="002E1B86" w:rsidRDefault="00CF4B1E" w:rsidP="00F74FD1">
      <w:pPr>
        <w:pStyle w:val="ListParagraph"/>
        <w:numPr>
          <w:ilvl w:val="0"/>
          <w:numId w:val="15"/>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usługi udzielania kredytów lub pożyczek pieniężnych oraz usługi pośrednictwa w świadczeniu usług udzielania kredytów lub pożyczek pieniężnych, a także zarządzanie kredytami lub pożyczkami pieniężnymi przez kredytodawcę lub pożyczkodawcę;</w:t>
      </w:r>
    </w:p>
    <w:p w:rsidR="00CF4B1E" w:rsidRPr="002E1B86" w:rsidRDefault="00CF4B1E" w:rsidP="00F74FD1">
      <w:pPr>
        <w:pStyle w:val="ListParagraph"/>
        <w:numPr>
          <w:ilvl w:val="0"/>
          <w:numId w:val="15"/>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usługi w zakresie udzielania poręczeń, gwarancji i wszelkich innych zabezpieczeń transakcji finansowych i ubezpieczeniowych oraz usługi pośrednictwa w świadczeniu tych usług, a także zarządzanie gwarancjami kredytowymi przez kredytodawcę lub pożyczkodawcę;</w:t>
      </w:r>
    </w:p>
    <w:p w:rsidR="00CF4B1E" w:rsidRPr="002E1B86" w:rsidRDefault="00CF4B1E" w:rsidP="00F74FD1">
      <w:pPr>
        <w:pStyle w:val="ListParagraph"/>
        <w:numPr>
          <w:ilvl w:val="0"/>
          <w:numId w:val="15"/>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usługi w zakresie depozytów środków pieniężnych, prowadzenia rachunków pieniężnych, wszelkiego rodzaju transakcji płatniczych, przekazów </w:t>
      </w:r>
      <w:r w:rsidRPr="002E1B86">
        <w:rPr>
          <w:rFonts w:ascii="Times New Roman" w:hAnsi="Times New Roman" w:cs="Times New Roman"/>
          <w:color w:val="000000"/>
          <w:sz w:val="24"/>
          <w:szCs w:val="24"/>
          <w:lang w:eastAsia="pl-PL"/>
        </w:rPr>
        <w:br/>
        <w:t xml:space="preserve">i transferów pieniężnych, długów, czeków i weksli oraz usługi pośrednictwa </w:t>
      </w:r>
      <w:r w:rsidRPr="002E1B86">
        <w:rPr>
          <w:rFonts w:ascii="Times New Roman" w:hAnsi="Times New Roman" w:cs="Times New Roman"/>
          <w:color w:val="000000"/>
          <w:sz w:val="24"/>
          <w:szCs w:val="24"/>
          <w:lang w:eastAsia="pl-PL"/>
        </w:rPr>
        <w:br/>
        <w:t>w świadczeniu tych usług;</w:t>
      </w:r>
    </w:p>
    <w:p w:rsidR="00CF4B1E" w:rsidRPr="002E1B86" w:rsidRDefault="00CF4B1E" w:rsidP="00F74FD1">
      <w:pPr>
        <w:pStyle w:val="ListParagraph"/>
        <w:numPr>
          <w:ilvl w:val="0"/>
          <w:numId w:val="15"/>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usługi, w tym także usługi pośrednictwa, których przedmiotem są udziały w:</w:t>
      </w:r>
    </w:p>
    <w:p w:rsidR="00CF4B1E" w:rsidRPr="002E1B86" w:rsidRDefault="00CF4B1E" w:rsidP="007C44AC">
      <w:pPr>
        <w:pStyle w:val="ListParagraph"/>
        <w:spacing w:after="0"/>
        <w:ind w:left="144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a)  spółkach,</w:t>
      </w:r>
    </w:p>
    <w:p w:rsidR="00CF4B1E" w:rsidRPr="002E1B86" w:rsidRDefault="00CF4B1E" w:rsidP="007C44AC">
      <w:pPr>
        <w:pStyle w:val="ListParagraph"/>
        <w:spacing w:after="0"/>
        <w:ind w:left="144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b)  innych niż spółki podmiotach, jeżeli mają one osobowość prawną</w:t>
      </w:r>
    </w:p>
    <w:p w:rsidR="00CF4B1E" w:rsidRPr="002E1B86" w:rsidRDefault="00CF4B1E" w:rsidP="007C44AC">
      <w:pPr>
        <w:pStyle w:val="ListParagraph"/>
        <w:spacing w:after="0"/>
        <w:ind w:left="144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z wyłączeniem usług przechowywania tych udziałów i zarządzania nimi;</w:t>
      </w:r>
    </w:p>
    <w:p w:rsidR="00CF4B1E" w:rsidRPr="002E1B86" w:rsidRDefault="00CF4B1E" w:rsidP="00F74FD1">
      <w:pPr>
        <w:pStyle w:val="ListParagraph"/>
        <w:numPr>
          <w:ilvl w:val="1"/>
          <w:numId w:val="14"/>
        </w:numPr>
        <w:spacing w:after="120"/>
        <w:ind w:left="1434" w:hanging="357"/>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usługi, których przedmiotem są instrumenty finansowe, o których mowa w </w:t>
      </w:r>
      <w:bookmarkStart w:id="18" w:name="BM_hiperlinkText_rpc_hiperlink_type_tres"/>
      <w:r w:rsidRPr="002E1B86">
        <w:rPr>
          <w:rFonts w:ascii="Times New Roman" w:hAnsi="Times New Roman" w:cs="Times New Roman"/>
          <w:color w:val="000000"/>
          <w:sz w:val="24"/>
          <w:szCs w:val="24"/>
          <w:lang w:eastAsia="pl-PL"/>
        </w:rPr>
        <w:t>ustawie</w:t>
      </w:r>
      <w:bookmarkEnd w:id="18"/>
      <w:r w:rsidRPr="002E1B86">
        <w:rPr>
          <w:rFonts w:ascii="Times New Roman" w:hAnsi="Times New Roman" w:cs="Times New Roman"/>
          <w:color w:val="000000"/>
          <w:sz w:val="24"/>
          <w:szCs w:val="24"/>
          <w:lang w:eastAsia="pl-PL"/>
        </w:rPr>
        <w:t xml:space="preserve"> z dnia 29 lipca 2005 r. o obrocie instrumentami finansowymi (Dz. U. z 2010 r. Nr 211, poz. 1384 oraz z 2011 r. Nr 106, poz. 622 i Nr 131, poz. 763), z wyłączeniem przechowywania tych instrumentów i zarządzania nimi, oraz usługi pośrednictwa w tym zakresie.</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Jeżeli sprzedaż usług finansowych dotyczy usług wymienionych w pkt 1 czynność taka podlega zwolnieniu z opodatkowania. Podstawa prawna zwolnienia: art. 43 ust. 1 pkt 37, 38, 39, 40, 40a, 41 ustawy o VAT. </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 finansowych dotyczy usług innych niż wymienione w pkt 1 czynność taka podlega opodatkowaniu podstawową stawką podatku wynoszącą obecnie 23%.</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finansowych stanowi wszystko co nabywca zobowiązany jest zapłacić sprzedawcy. Zastrzec należy, </w:t>
      </w:r>
      <w:r w:rsidRPr="002E1B86">
        <w:rPr>
          <w:rFonts w:ascii="Times New Roman" w:hAnsi="Times New Roman" w:cs="Times New Roman"/>
          <w:sz w:val="24"/>
          <w:szCs w:val="24"/>
        </w:rPr>
        <w:br/>
        <w:t xml:space="preserve">iż podstawa opodatkowania nie obejmuje kwoty podatku VAT, stanowi kwotę netto. </w:t>
      </w:r>
      <w:r w:rsidRPr="002E1B86">
        <w:rPr>
          <w:rFonts w:ascii="Times New Roman" w:hAnsi="Times New Roman" w:cs="Times New Roman"/>
          <w:sz w:val="24"/>
          <w:szCs w:val="24"/>
        </w:rPr>
        <w:br/>
        <w:t>W przypadku usług finansowych zwolnionych z opodatkowania kwota netto stanowi kwotę brutto.</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finansowych zwolnionych </w:t>
      </w:r>
      <w:r w:rsidRPr="002E1B86">
        <w:rPr>
          <w:rFonts w:ascii="Times New Roman" w:hAnsi="Times New Roman" w:cs="Times New Roman"/>
          <w:sz w:val="24"/>
          <w:szCs w:val="24"/>
        </w:rPr>
        <w:br/>
        <w:t xml:space="preserve">z opodatkowania powstaje wyłącznie z chwilą dokonania zapłaty z tego tytułu. Jeżeli płatność następuje w ratach, obowiązek podatkowy powstaje z chwilą zapłaty </w:t>
      </w:r>
      <w:r w:rsidRPr="002E1B86">
        <w:rPr>
          <w:rFonts w:ascii="Times New Roman" w:hAnsi="Times New Roman" w:cs="Times New Roman"/>
          <w:sz w:val="24"/>
          <w:szCs w:val="24"/>
        </w:rPr>
        <w:br/>
        <w:t>w odniesieniu do każdej raty odrębnie.</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finansowych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 usług finansowych występuje w sytuacji, gdy o</w:t>
      </w:r>
      <w:r>
        <w:rPr>
          <w:rFonts w:ascii="Times New Roman" w:hAnsi="Times New Roman" w:cs="Times New Roman"/>
          <w:sz w:val="24"/>
          <w:szCs w:val="24"/>
        </w:rPr>
        <w:t xml:space="preserve"> </w:t>
      </w:r>
      <w:r w:rsidRPr="002E1B86">
        <w:rPr>
          <w:rFonts w:ascii="Times New Roman" w:hAnsi="Times New Roman" w:cs="Times New Roman"/>
          <w:sz w:val="24"/>
          <w:szCs w:val="24"/>
        </w:rPr>
        <w:t>wystawienie faktury zwraca się nabywca takiej usługi. Świadczący usługę finansową 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4 niniejszej Procedury pn. DOKUMENTOWANIE TRANSAKCJI.</w:t>
      </w:r>
    </w:p>
    <w:p w:rsidR="00CF4B1E" w:rsidRPr="002E1B86" w:rsidRDefault="00CF4B1E" w:rsidP="00F74FD1">
      <w:pPr>
        <w:pStyle w:val="Akapitzlist1"/>
        <w:numPr>
          <w:ilvl w:val="0"/>
          <w:numId w:val="1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faktury dokumentujące sprzedaż usług finansowych zwolnionych </w:t>
      </w:r>
      <w:r w:rsidRPr="002E1B86">
        <w:rPr>
          <w:rFonts w:ascii="Times New Roman" w:hAnsi="Times New Roman" w:cs="Times New Roman"/>
          <w:sz w:val="24"/>
          <w:szCs w:val="24"/>
        </w:rPr>
        <w:br/>
        <w:t>z opodatkowania powinny obligatoryjnie zawierać podstawę prawną do zastosowania tego zwolnienia.</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19" w:name="_Toc475713131"/>
      <w:r w:rsidRPr="002E1B86">
        <w:rPr>
          <w:rFonts w:ascii="Times New Roman" w:hAnsi="Times New Roman" w:cs="Times New Roman"/>
          <w:b/>
          <w:bCs/>
          <w:sz w:val="24"/>
          <w:szCs w:val="24"/>
        </w:rPr>
        <w:t>Sprzedaż usług budowlanych</w:t>
      </w:r>
      <w:bookmarkEnd w:id="19"/>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Przystępując do sprzedaży usług budowlanych w pierwszej kolejności należy ustalić czy czynności te stanowią budowę, remont, modernizację, termomodernizację lub przebudowę obiektów budowlanych lub ich części zaliczanych do budownictwa objętego społecznym programem mieszkaniowym (patrz słowniczek).</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Jeżeli sprzedawane usługi budowlane spełniają kryteria określone w pkt 1 </w:t>
      </w:r>
      <w:r w:rsidRPr="002E1B86">
        <w:rPr>
          <w:rFonts w:ascii="Times New Roman" w:hAnsi="Times New Roman" w:cs="Times New Roman"/>
          <w:sz w:val="24"/>
          <w:szCs w:val="24"/>
        </w:rPr>
        <w:br/>
        <w:t>to transakcja taka podlega opodatkowaniu obniżoną stawką podatku VAT wynoszącą obecnie 8%.</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sprzedaży usług budowlanych niespełniających kryteriów określonych w pkt 1 lub zakres, których przekracza limity określone dla budownictwa objętego społecznym programem mieszkaniowym, transakcja taka podlega opodatkowaniu podstawową stawką podatku VAT wynoszącą obecnie 23%.</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budowlanych stanowi wszystko co nabywca zobowiązany jest zapłacić sprzedawcy. Zastrzec należy, </w:t>
      </w:r>
      <w:r w:rsidRPr="002E1B86">
        <w:rPr>
          <w:rFonts w:ascii="Times New Roman" w:hAnsi="Times New Roman" w:cs="Times New Roman"/>
          <w:sz w:val="24"/>
          <w:szCs w:val="24"/>
        </w:rPr>
        <w:br/>
        <w:t xml:space="preserve">iż podstawa opodatkowania nie obejmuje kwoty podatku VAT, stanowi kwotę netto. </w:t>
      </w:r>
    </w:p>
    <w:p w:rsidR="00CF4B1E" w:rsidRPr="002E1B86" w:rsidRDefault="00CF4B1E" w:rsidP="00F74FD1">
      <w:pPr>
        <w:pStyle w:val="Akapitzlist1"/>
        <w:numPr>
          <w:ilvl w:val="0"/>
          <w:numId w:val="1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usług budowlanych powstaje z chwilą wystawienia faktury z tego tytułu, nie później jednak niż 30. dnia od dnia wykonania usług.</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Zastrzec należy, iż jeżeli przed wystawieniem faktury - a jeżeli faktura nie została wystawiona - przed upływem 30. dnia od dnia wykonania usługi z tytułu świadczenia usług budowlanych, nastąpi częściowa lub całkowita płatność (zaliczka) przez nabywcę, to obowiązek podatkowy powstaje w dniu dokonania tej płatności </w:t>
      </w:r>
      <w:r w:rsidRPr="002E1B86">
        <w:rPr>
          <w:rFonts w:ascii="Times New Roman" w:hAnsi="Times New Roman" w:cs="Times New Roman"/>
          <w:sz w:val="24"/>
          <w:szCs w:val="24"/>
        </w:rPr>
        <w:br/>
        <w:t>w odniesieniu do wpłaconej części.</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wystawienia faktury powstaje w przypadku dokonania sprzedaży na rzecz innego podatnika podatku VAT lub osoby prawnej niebędącej podatnikiem podatku VAT. Fakturę w tym przypadku wystawia się nie później niż 30. dnia od daty wykonania takiej usługi .</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zapłaty zaliczki fakturę wystawia się nie wcześniej niż 30. dnia przed datą powstania obowiązku podatkowego i nie później niż 15. dnia miesiąca następującego po miesiącu, w którym powstał obowiązek podatkowy.</w:t>
      </w:r>
    </w:p>
    <w:p w:rsidR="00CF4B1E" w:rsidRPr="002E1B86" w:rsidRDefault="00CF4B1E" w:rsidP="00F74FD1">
      <w:pPr>
        <w:pStyle w:val="Akapitzlist1"/>
        <w:numPr>
          <w:ilvl w:val="0"/>
          <w:numId w:val="16"/>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F74FD1">
      <w:pPr>
        <w:pStyle w:val="Akapitzlist1"/>
        <w:numPr>
          <w:ilvl w:val="0"/>
          <w:numId w:val="1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otrzymania płatności gotówkowej sprzedaż tytułu sprzedaży usług budowlanych na rzecz osób fizycznych nieprowadzących działalności gospodarczej oraz rolników ryczałtowych koniecznym jest dokumentowanie tych wpłat przy użyciu kasy fiskalnej. Szczegółowy sposób dokumentowania tych transakcji opisany został w rozdziale </w:t>
      </w:r>
      <w:r w:rsidRPr="002E1B86">
        <w:rPr>
          <w:rFonts w:ascii="Times New Roman" w:hAnsi="Times New Roman" w:cs="Times New Roman"/>
          <w:sz w:val="24"/>
          <w:szCs w:val="24"/>
        </w:rPr>
        <w:br/>
        <w:t xml:space="preserve">4 niniejszej Procedury pn. DOKUMENTOWANIE TRANSAKCJI. </w:t>
      </w:r>
    </w:p>
    <w:p w:rsidR="00CF4B1E" w:rsidRPr="002E1B86" w:rsidRDefault="00CF4B1E" w:rsidP="00CB4F78">
      <w:pPr>
        <w:pStyle w:val="Akapitzlist1"/>
        <w:numPr>
          <w:ilvl w:val="0"/>
          <w:numId w:val="16"/>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budowlanych na rzecz osób fizycznych nieprowadzących działalności gospodarczej oraz rolników ryczałtowych jest zwolniona z obowiązku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20" w:name="_Toc475713132"/>
      <w:r w:rsidRPr="002E1B86">
        <w:rPr>
          <w:rFonts w:ascii="Times New Roman" w:hAnsi="Times New Roman" w:cs="Times New Roman"/>
          <w:b/>
          <w:bCs/>
          <w:sz w:val="24"/>
          <w:szCs w:val="24"/>
        </w:rPr>
        <w:t>Sprzedaż posiłków</w:t>
      </w:r>
      <w:bookmarkEnd w:id="20"/>
    </w:p>
    <w:p w:rsidR="00CF4B1E" w:rsidRPr="002E1B86" w:rsidRDefault="00CF4B1E" w:rsidP="00550350">
      <w:pPr>
        <w:pStyle w:val="Akapitzlist1"/>
        <w:numPr>
          <w:ilvl w:val="0"/>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Sprzedaż posiłków - dokonywana na rzecz wychowanków placówek, jak również ich pracowników pedagogicznych - zwolniona jest z opodatkowania pod warunkiem, że usługi</w:t>
      </w:r>
      <w:r>
        <w:rPr>
          <w:rFonts w:ascii="Times New Roman" w:hAnsi="Times New Roman" w:cs="Times New Roman"/>
          <w:sz w:val="24"/>
          <w:szCs w:val="24"/>
        </w:rPr>
        <w:t xml:space="preserve"> </w:t>
      </w:r>
      <w:r w:rsidRPr="002E1B86">
        <w:rPr>
          <w:rFonts w:ascii="Times New Roman" w:hAnsi="Times New Roman" w:cs="Times New Roman"/>
          <w:sz w:val="24"/>
          <w:szCs w:val="24"/>
        </w:rPr>
        <w:t>te świadczone są przez:</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szkoły, przedszkola publiczne i niepubliczne, szkoły wyższe,</w:t>
      </w:r>
      <w:r>
        <w:rPr>
          <w:rFonts w:ascii="Times New Roman" w:hAnsi="Times New Roman" w:cs="Times New Roman"/>
          <w:sz w:val="24"/>
          <w:szCs w:val="24"/>
        </w:rPr>
        <w:t xml:space="preserve"> </w:t>
      </w:r>
      <w:r w:rsidRPr="002E1B86">
        <w:rPr>
          <w:rFonts w:ascii="Times New Roman" w:hAnsi="Times New Roman" w:cs="Times New Roman"/>
          <w:sz w:val="24"/>
          <w:szCs w:val="24"/>
        </w:rPr>
        <w:t>placówki opiekuńczo-wychowawcze oraz żłobki,</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regionalne ośrodki polityki społecznej, powiatowe centra pomocy rodzinie, ośrodki pomocy społecznej, rodzinne domy pomocy, ośrodki wsparcia </w:t>
      </w:r>
      <w:r w:rsidRPr="002E1B86">
        <w:rPr>
          <w:rFonts w:ascii="Times New Roman" w:hAnsi="Times New Roman" w:cs="Times New Roman"/>
          <w:sz w:val="24"/>
          <w:szCs w:val="24"/>
        </w:rPr>
        <w:br/>
        <w:t>i ośrodki interwencji kryzysowej</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wpisane do rejestru prowadzonego przez wojewodę domy pomocy społecznej, placówki opiekuńczo-wychowawcze i ośrodki adopcyjno-opiekuńcze,</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placówki specjalistycznego poradnictwa,</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placówki zapewniające całodobową opiekę osobom niepełnosprawnym, przewlekle chorym lub osobom w podeszłym wieku,</w:t>
      </w:r>
    </w:p>
    <w:p w:rsidR="00CF4B1E" w:rsidRPr="002E1B86" w:rsidRDefault="00CF4B1E" w:rsidP="00F74FD1">
      <w:pPr>
        <w:pStyle w:val="Akapitzlist1"/>
        <w:numPr>
          <w:ilvl w:val="1"/>
          <w:numId w:val="17"/>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specjalistyczne ośrodki wsparcia dla ofiar przemocy w rodzinie.</w:t>
      </w:r>
    </w:p>
    <w:p w:rsidR="00CF4B1E" w:rsidRPr="002E1B86" w:rsidRDefault="00CF4B1E" w:rsidP="000115B8">
      <w:pPr>
        <w:pStyle w:val="Akapitzlist1"/>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Podstawa prawna zastosowania zwolnienia: art. 43 ust. 1 pkt 24.</w:t>
      </w:r>
    </w:p>
    <w:p w:rsidR="00CF4B1E" w:rsidRPr="002E1B86" w:rsidRDefault="00CF4B1E" w:rsidP="00F74FD1">
      <w:pPr>
        <w:pStyle w:val="Akapitzlist1"/>
        <w:numPr>
          <w:ilvl w:val="0"/>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Sprzedaż posiłków przez podmioty niewymienione w pkt 1 (jak również przez podmioty wymienione w pkt 1, jednakże dokonywana na rzecz personelu niepedagogicznego) opodatkowana jest przy zastosowaniu obniżonej stawki podatku VAT wynoszącej obecnie 8%, z wyjątkiem sprzedaży:</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napojów alkoholowych o zawartości alkoholu powyżej 1,2%,</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napojów alkoholowych będących mieszanina piwa i napojów bezalkoholowych, w których zawartość alkoholu przekracza 0,5%,</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napojów, przy przygotowaniu których jest wykorzystywany napar z kawy lub herbaty,</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niezależnie od udziału procentowego tego naparu </w:t>
      </w:r>
      <w:r w:rsidRPr="002E1B86">
        <w:rPr>
          <w:rFonts w:ascii="Times New Roman" w:hAnsi="Times New Roman" w:cs="Times New Roman"/>
          <w:sz w:val="24"/>
          <w:szCs w:val="24"/>
        </w:rPr>
        <w:br/>
        <w:t>w przygotowywanym napoju,</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napojów bezalkoholowych gazowanych,</w:t>
      </w:r>
    </w:p>
    <w:p w:rsidR="00CF4B1E" w:rsidRPr="002E1B86" w:rsidRDefault="00CF4B1E" w:rsidP="00F74FD1">
      <w:pPr>
        <w:pStyle w:val="Akapitzlist1"/>
        <w:numPr>
          <w:ilvl w:val="1"/>
          <w:numId w:val="1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wód mineralnych,</w:t>
      </w:r>
    </w:p>
    <w:p w:rsidR="00CF4B1E" w:rsidRPr="002E1B86" w:rsidRDefault="00CF4B1E" w:rsidP="00F74FD1">
      <w:pPr>
        <w:pStyle w:val="Akapitzlist1"/>
        <w:numPr>
          <w:ilvl w:val="1"/>
          <w:numId w:val="17"/>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innych towarów w stanie nieprzetworzonym opodatkowanych przy zastosowaniu podstawowej stawki podatku VAT wynoszącej obecnie 23%.</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towarów wymienionych w pkt 2 opodatkowana jest przy zastosowaniu podstawowej stawki podatku VAT wynoszącej obecnie 23%.</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posiłków stanowi wszystko </w:t>
      </w:r>
      <w:r w:rsidRPr="002E1B86">
        <w:rPr>
          <w:rFonts w:ascii="Times New Roman" w:hAnsi="Times New Roman" w:cs="Times New Roman"/>
          <w:sz w:val="24"/>
          <w:szCs w:val="24"/>
        </w:rPr>
        <w:br/>
        <w:t xml:space="preserve">co nabywca zobowiązany jest zapłacić sprzedawcy. Zastrzec należy, iż podstawa opodatkowania nie obejmuje kwoty podatku VAT, stanowi kwotę netto. </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posiłków powstaje w momencie dostarczenia towaru. W przypadku gdy płatność z tytułu dostawy posiłków  ustalana jest dla określonego okresu (np. miesiąca) obowiązek podatkowy powstaje z chwilą upływu tego okresu (np. ostatni dzień miesiąca).</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dniem wykonania dostawy posiłków nastąpi częściowa lub całkowita płatność (zaliczka) przez nabywcę, to obowiązek podatkowy powstaje w dniu dokonania takiej płatności w odniesieniu do tej części.</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posiłków zwolnionych z opodatkowania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Jedyny przypadek, w którym powstaje obligatoryjny obowiązek wystawienia faktury przy sprzedaży posiłków występuje w sytuacji,  gdy o wystawienie faktury zwraca się nabywca takiej usługi. Sprzedający posiłki ma obowiązek wystawienia faktury pod warunkiem, iż nabywca zgłosi swoje żądanie w tym zakresie w terminie 3 miesięcy </w:t>
      </w:r>
      <w:r w:rsidRPr="002E1B86">
        <w:rPr>
          <w:rFonts w:ascii="Times New Roman" w:hAnsi="Times New Roman" w:cs="Times New Roman"/>
          <w:sz w:val="24"/>
          <w:szCs w:val="24"/>
        </w:rPr>
        <w:br/>
        <w:t>od zakończenia miesiąca, w którym dokonał częściowej lub całkowitej zapłaty za tą usługę.</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4 niniejszej Procedury pn. DOKUMENTOWANIE TRANSAKCJI.</w:t>
      </w:r>
    </w:p>
    <w:p w:rsidR="00CF4B1E" w:rsidRPr="002E1B86" w:rsidRDefault="00CF4B1E" w:rsidP="00F74FD1">
      <w:pPr>
        <w:pStyle w:val="Akapitzlist1"/>
        <w:numPr>
          <w:ilvl w:val="0"/>
          <w:numId w:val="17"/>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posiłków zwolnionych </w:t>
      </w:r>
      <w:r w:rsidRPr="002E1B86">
        <w:rPr>
          <w:rFonts w:ascii="Times New Roman" w:hAnsi="Times New Roman" w:cs="Times New Roman"/>
          <w:sz w:val="24"/>
          <w:szCs w:val="24"/>
        </w:rPr>
        <w:br/>
        <w:t>z opodatkowania powinny obligatoryjnie zawierać podstawę prawną do zastosowania tego zwolnienia.</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sprzedaż posiłków na rzecz osób fizycznych 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F74FD1">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Wyjątkiem w tym zakresie jest sprzedaż posiłków świadczona przez szkoły, przedszkola publiczne i niepubliczne, szkoły wyższe, placówki opiekuńczo-wychowawcze. Sprzedaż posiłków przez te podmioty świadczona na rzecz uczniów, studentów i innych podopiecznych oraz nauczycieli i personelu zwolniona jest ewidencjonowania przy użyciu kasy fiskalnej.</w:t>
      </w:r>
    </w:p>
    <w:p w:rsidR="00CF4B1E" w:rsidRPr="002E1B86" w:rsidRDefault="00CF4B1E" w:rsidP="00CB4F78">
      <w:pPr>
        <w:pStyle w:val="Akapitzlist1"/>
        <w:numPr>
          <w:ilvl w:val="0"/>
          <w:numId w:val="17"/>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posiłków na rzecz osób fizycznych nieprowadzących działalności gospodarczej oraz rolników ryczałtowych jest ponadto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Akapitzlist1"/>
        <w:numPr>
          <w:ilvl w:val="0"/>
          <w:numId w:val="44"/>
        </w:numPr>
        <w:spacing w:before="120" w:after="120" w:line="276" w:lineRule="auto"/>
        <w:outlineLvl w:val="1"/>
        <w:rPr>
          <w:rFonts w:ascii="Times New Roman" w:hAnsi="Times New Roman" w:cs="Times New Roman"/>
          <w:b/>
          <w:bCs/>
          <w:sz w:val="24"/>
          <w:szCs w:val="24"/>
        </w:rPr>
      </w:pPr>
      <w:bookmarkStart w:id="21" w:name="_Toc475713133"/>
      <w:r w:rsidRPr="002E1B86">
        <w:rPr>
          <w:rFonts w:ascii="Times New Roman" w:hAnsi="Times New Roman" w:cs="Times New Roman"/>
          <w:b/>
          <w:bCs/>
          <w:sz w:val="24"/>
          <w:szCs w:val="24"/>
        </w:rPr>
        <w:t>Sprzedaż usług opieki i kształcenia w przedszkolach / żłobkach</w:t>
      </w:r>
      <w:bookmarkEnd w:id="21"/>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usług opieki i kształcenia w przedszkolach / żłobkach, w pierwszej kolejności należy ustalić,</w:t>
      </w:r>
      <w:r>
        <w:rPr>
          <w:rFonts w:ascii="Times New Roman" w:hAnsi="Times New Roman" w:cs="Times New Roman"/>
          <w:sz w:val="24"/>
          <w:szCs w:val="24"/>
        </w:rPr>
        <w:t xml:space="preserve"> </w:t>
      </w:r>
      <w:r w:rsidRPr="002E1B86">
        <w:rPr>
          <w:rFonts w:ascii="Times New Roman" w:hAnsi="Times New Roman" w:cs="Times New Roman"/>
          <w:sz w:val="24"/>
          <w:szCs w:val="24"/>
        </w:rPr>
        <w:t>czy usługi te świadczone są przez jednostki objęte systemem oświaty w rozumieniu przepisów o systemie oświaty w zakresie kształcenia i wychowania (w przypadku usług świadczonych przez przedszkola) lub przez podmioty sprawujące opiekę nad dziećmi w wieku do 3 lat (w przypadku żłobków).</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Jeżeli sprzedaż ww. usług świadczona jest przez podmioty, o których mowa w pkt 1, czynność taka podlega zwolnieniu z opodatkowania.</w:t>
      </w:r>
      <w:r>
        <w:rPr>
          <w:rFonts w:ascii="Times New Roman" w:hAnsi="Times New Roman" w:cs="Times New Roman"/>
          <w:sz w:val="24"/>
          <w:szCs w:val="24"/>
        </w:rPr>
        <w:t xml:space="preserve"> </w:t>
      </w:r>
      <w:r w:rsidRPr="002E1B86">
        <w:rPr>
          <w:rFonts w:ascii="Times New Roman" w:hAnsi="Times New Roman" w:cs="Times New Roman"/>
          <w:sz w:val="24"/>
          <w:szCs w:val="24"/>
        </w:rPr>
        <w:t>Podstawa prawna do zastosowania zwolnienia to art. 43 ust. 1 pkt. 2.</w:t>
      </w:r>
    </w:p>
    <w:p w:rsidR="00CF4B1E" w:rsidRPr="002E1B86" w:rsidRDefault="00CF4B1E" w:rsidP="00F74FD1">
      <w:pPr>
        <w:pStyle w:val="Akapitzlist1"/>
        <w:numPr>
          <w:ilvl w:val="0"/>
          <w:numId w:val="1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sprzedaż usług opieki i kształcenia w przedszkolach / żłobkach świadczona jest przez podmioty inne niż wskazane w pkt 1 to czynność taka podlega opodatkowaniu podstawową stawką podatku VAT wynoszącą obecnie 23%.</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opieki i kształcenia </w:t>
      </w:r>
      <w:r w:rsidRPr="002E1B86">
        <w:rPr>
          <w:rFonts w:ascii="Times New Roman" w:hAnsi="Times New Roman" w:cs="Times New Roman"/>
          <w:sz w:val="24"/>
          <w:szCs w:val="24"/>
        </w:rPr>
        <w:br/>
        <w:t>w przedszkolach / żłobkach stanowi wszystko co nabywca zobowiązany jest zapłacić sprzedawcy. Zastrzec należy, iż podstawa opodatkowania nie obejmuje kwoty podatku VAT, stanowi kwotę netto. W przypadku usług opieki i kształcenia w przedszkolach / żłobkach</w:t>
      </w:r>
      <w:r>
        <w:rPr>
          <w:rFonts w:ascii="Times New Roman" w:hAnsi="Times New Roman" w:cs="Times New Roman"/>
          <w:sz w:val="24"/>
          <w:szCs w:val="24"/>
        </w:rPr>
        <w:t xml:space="preserve"> </w:t>
      </w:r>
      <w:r w:rsidRPr="002E1B86">
        <w:rPr>
          <w:rFonts w:ascii="Times New Roman" w:hAnsi="Times New Roman" w:cs="Times New Roman"/>
          <w:sz w:val="24"/>
          <w:szCs w:val="24"/>
        </w:rPr>
        <w:t>zwolnionych z opodatkowania kwota netto stanowi kwotę brutto.</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opieki i kształcenia </w:t>
      </w:r>
      <w:r w:rsidRPr="002E1B86">
        <w:rPr>
          <w:rFonts w:ascii="Times New Roman" w:hAnsi="Times New Roman" w:cs="Times New Roman"/>
          <w:sz w:val="24"/>
          <w:szCs w:val="24"/>
        </w:rPr>
        <w:br/>
        <w:t>w przedszkolach / żłobkach następuje z chwilą wykonania tych usług. W przypadku gdy płatność z tytułu wykonania tych usług ustalana jest dla określonego okresu (np. miesiąca) obowiązek podatkowy powstaje z chwilą upływu tego okresu (np. ostatni dzień miesiąca).</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dniem wykonania usług opieki i kształcenia </w:t>
      </w:r>
      <w:r w:rsidRPr="002E1B86">
        <w:rPr>
          <w:rFonts w:ascii="Times New Roman" w:hAnsi="Times New Roman" w:cs="Times New Roman"/>
          <w:sz w:val="24"/>
          <w:szCs w:val="24"/>
        </w:rPr>
        <w:br/>
        <w:t xml:space="preserve">w przedszkolach / żłobkach nastąpi częściowa lub całkowita płatność (zaliczka) przez nabywcę, to obowiązek podatkowy powstaje w dniu dokonania takiej płatności w odniesieniu </w:t>
      </w:r>
      <w:r w:rsidRPr="002E1B86">
        <w:rPr>
          <w:rFonts w:ascii="Times New Roman" w:hAnsi="Times New Roman" w:cs="Times New Roman"/>
          <w:sz w:val="24"/>
          <w:szCs w:val="24"/>
        </w:rPr>
        <w:br/>
        <w:t>do tej części.</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opieki i kształcenia w przedszkolach / żłobkach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 usług opieki i kształcenia w przedszkolach / żłobkach występuje w sytuacji, gdy o wystawienie faktury zwraca się nabywca takiej usługi. Świadczący usługę opieki i kształcenia w przedszkolach / żłobkach 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F74FD1">
      <w:pPr>
        <w:pStyle w:val="Akapitzlist1"/>
        <w:numPr>
          <w:ilvl w:val="0"/>
          <w:numId w:val="1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4 niniejszej Procedury pn. DOKUMENTOWANIE TRANSAKCJI.</w:t>
      </w:r>
    </w:p>
    <w:p w:rsidR="00CF4B1E" w:rsidRPr="002E1B86" w:rsidRDefault="00CF4B1E" w:rsidP="00F74FD1">
      <w:pPr>
        <w:pStyle w:val="Akapitzlist1"/>
        <w:numPr>
          <w:ilvl w:val="0"/>
          <w:numId w:val="1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faktury dokumentujące sprzedaż usług opieki i kształcenia </w:t>
      </w:r>
      <w:r w:rsidRPr="002E1B86">
        <w:rPr>
          <w:rFonts w:ascii="Times New Roman" w:hAnsi="Times New Roman" w:cs="Times New Roman"/>
          <w:sz w:val="24"/>
          <w:szCs w:val="24"/>
        </w:rPr>
        <w:br/>
        <w:t>w przedszkolach / żłobkach zwolnionych z opodatkowania powinny obligatoryjnie zawierać podstawę prawną do zastosowania tego zwolnienia.</w:t>
      </w:r>
    </w:p>
    <w:p w:rsidR="00CF4B1E" w:rsidRPr="002E1B86" w:rsidRDefault="00CF4B1E" w:rsidP="00BB7A53">
      <w:pPr>
        <w:pStyle w:val="ListParagraph"/>
        <w:numPr>
          <w:ilvl w:val="0"/>
          <w:numId w:val="44"/>
        </w:numPr>
        <w:spacing w:before="120" w:after="120"/>
        <w:outlineLvl w:val="1"/>
        <w:rPr>
          <w:rFonts w:ascii="Times New Roman" w:hAnsi="Times New Roman" w:cs="Times New Roman"/>
          <w:b/>
          <w:bCs/>
          <w:sz w:val="24"/>
          <w:szCs w:val="24"/>
        </w:rPr>
      </w:pPr>
      <w:bookmarkStart w:id="22" w:name="_Toc475713134"/>
      <w:r w:rsidRPr="002E1B86">
        <w:rPr>
          <w:rFonts w:ascii="Times New Roman" w:hAnsi="Times New Roman" w:cs="Times New Roman"/>
          <w:b/>
          <w:bCs/>
          <w:sz w:val="24"/>
          <w:szCs w:val="24"/>
        </w:rPr>
        <w:t>Sprzedaż usług zakwaterowania</w:t>
      </w:r>
      <w:bookmarkEnd w:id="22"/>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usług zakwaterowania świadczonych przez internaty </w:t>
      </w:r>
      <w:r w:rsidRPr="002E1B86">
        <w:rPr>
          <w:rFonts w:ascii="Times New Roman" w:hAnsi="Times New Roman" w:cs="Times New Roman"/>
          <w:sz w:val="24"/>
          <w:szCs w:val="24"/>
        </w:rPr>
        <w:br/>
        <w:t xml:space="preserve">i bursy, w pierwszej kolejności należy ustalić czy usługi te świadczone są na rzecz uczniów lub wychowanków szkół prowadzących te bursy i internaty kształcenia </w:t>
      </w:r>
      <w:r w:rsidRPr="002E1B86">
        <w:rPr>
          <w:rFonts w:ascii="Times New Roman" w:hAnsi="Times New Roman" w:cs="Times New Roman"/>
          <w:sz w:val="24"/>
          <w:szCs w:val="24"/>
        </w:rPr>
        <w:br/>
        <w:t xml:space="preserve">i wychowania, lub na rzecz uczniów lub wychowanków innych szkół niż szkoły prowadzące te internaty i bursy, pod warunkiem że szkoły te mają ze szkołami prowadzącymi internaty lub bursy zawarte umowy dotyczące zakwaterowania swoich uczniów i wychowanków.  </w:t>
      </w:r>
    </w:p>
    <w:p w:rsidR="00CF4B1E" w:rsidRPr="002E1B86" w:rsidRDefault="00CF4B1E" w:rsidP="00A71AAB">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Jeżeli usługi</w:t>
      </w:r>
      <w:r>
        <w:rPr>
          <w:rFonts w:ascii="Times New Roman" w:hAnsi="Times New Roman" w:cs="Times New Roman"/>
          <w:sz w:val="24"/>
          <w:szCs w:val="24"/>
        </w:rPr>
        <w:t xml:space="preserve"> </w:t>
      </w:r>
      <w:r w:rsidRPr="002E1B86">
        <w:rPr>
          <w:rFonts w:ascii="Times New Roman" w:hAnsi="Times New Roman" w:cs="Times New Roman"/>
          <w:sz w:val="24"/>
          <w:szCs w:val="24"/>
        </w:rPr>
        <w:t>zakwaterowania świadczone są przez internaty i bursy</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na rzecz osób </w:t>
      </w:r>
      <w:r w:rsidRPr="002E1B86">
        <w:rPr>
          <w:rFonts w:ascii="Times New Roman" w:hAnsi="Times New Roman" w:cs="Times New Roman"/>
          <w:sz w:val="24"/>
          <w:szCs w:val="24"/>
        </w:rPr>
        <w:br/>
        <w:t>o których mowa w pkt 1 czynność taka podlega zwolnieniu z opodatkowania. Podstawa prawna do zastosowania zwolnienia art. 43 ust. 1 pkt. 30.</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Jeżeli usługi zakwaterowania świadczone są przez internaty i bursy na rzecz innych osób niż te, o których mowa w pkt 1 czynność taka podlega opodatkowaniu obniżoną stawką podatku VAT wynoszącą obecnie 8%.</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Jeżeli usługi zakwaterowania świadczone są przez podmioty inne niż internaty, bursy, hotele, pensjonaty czynność taka podlega opodatkowaniu podatkiem stawką podatku wynoszącą obecnie 23%.</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usług zakwaterowania świadczonych przez internaty i bursy stanowi wszystko co nabywca zobowiązany jest zapłacić sprzedawcy. Zastrzec należy, iż podstawa opodatkowania nie obejmuje kwoty podatku VAT, stanowi kwotę netto. W przypadku usług zakwaterowania świadczonych przez internaty i bursy zwolnionych z opodatkowania kwota netto stanowi kwotę brutto.</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zakwaterowania następuje </w:t>
      </w:r>
      <w:r w:rsidRPr="002E1B86">
        <w:rPr>
          <w:rFonts w:ascii="Times New Roman" w:hAnsi="Times New Roman" w:cs="Times New Roman"/>
          <w:sz w:val="24"/>
          <w:szCs w:val="24"/>
        </w:rPr>
        <w:br/>
        <w:t>z chwilą wykonania tych usług. W przypadku gdy płatność z tytułu wykonania tych</w:t>
      </w:r>
      <w:r>
        <w:rPr>
          <w:rFonts w:ascii="Times New Roman" w:hAnsi="Times New Roman" w:cs="Times New Roman"/>
          <w:sz w:val="24"/>
          <w:szCs w:val="24"/>
        </w:rPr>
        <w:t xml:space="preserve"> </w:t>
      </w:r>
      <w:r w:rsidRPr="002E1B86">
        <w:rPr>
          <w:rFonts w:ascii="Times New Roman" w:hAnsi="Times New Roman" w:cs="Times New Roman"/>
          <w:sz w:val="24"/>
          <w:szCs w:val="24"/>
        </w:rPr>
        <w:t>usług ustalana jest dla określonego okresu (np. miesiąca) obowiązek podatkowy powstaje z chwilą upływu tego okresu (np. ostatni dzień miesiąca).</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dniem wykonania usług zakwaterowania nastąpi częściowa lub całkowita płatność (zaliczka) przez nabywcę, to obowiązek podatkowy powstaje w dniu dokonania takiej płatności w odniesieniu do tej części.</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zakwaterowania świadczonych przez internaty i bursy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w:t>
      </w:r>
      <w:r>
        <w:rPr>
          <w:rFonts w:ascii="Times New Roman" w:hAnsi="Times New Roman" w:cs="Times New Roman"/>
          <w:sz w:val="24"/>
          <w:szCs w:val="24"/>
        </w:rPr>
        <w:t xml:space="preserve"> </w:t>
      </w:r>
      <w:r w:rsidRPr="002E1B86">
        <w:rPr>
          <w:rFonts w:ascii="Times New Roman" w:hAnsi="Times New Roman" w:cs="Times New Roman"/>
          <w:sz w:val="24"/>
          <w:szCs w:val="24"/>
        </w:rPr>
        <w:t>usług zakwaterowania świadczonych przez internaty i bursy występuje w sytuacji, gdy o wystawienie faktury zwraca się nabywca takiej usługi. Świadczący usługę zakwaterowania świadczoną przez internaty i bursy 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w:t>
      </w:r>
      <w:r>
        <w:rPr>
          <w:rFonts w:ascii="Times New Roman" w:hAnsi="Times New Roman" w:cs="Times New Roman"/>
          <w:sz w:val="24"/>
          <w:szCs w:val="24"/>
        </w:rPr>
        <w:t xml:space="preserve"> </w:t>
      </w:r>
      <w:r w:rsidRPr="002E1B86">
        <w:rPr>
          <w:rFonts w:ascii="Times New Roman" w:hAnsi="Times New Roman" w:cs="Times New Roman"/>
          <w:sz w:val="24"/>
          <w:szCs w:val="24"/>
        </w:rPr>
        <w:t>sprzedaż wymienione zostały w rozdziale 4 niniejszej Procedury pn. DOKUMENTOWANIE TRANSAKCJI.</w:t>
      </w:r>
    </w:p>
    <w:p w:rsidR="00CF4B1E" w:rsidRPr="002E1B86" w:rsidRDefault="00CF4B1E" w:rsidP="00F74FD1">
      <w:pPr>
        <w:pStyle w:val="Akapitzlist1"/>
        <w:numPr>
          <w:ilvl w:val="0"/>
          <w:numId w:val="1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w:t>
      </w:r>
      <w:r>
        <w:rPr>
          <w:rFonts w:ascii="Times New Roman" w:hAnsi="Times New Roman" w:cs="Times New Roman"/>
          <w:sz w:val="24"/>
          <w:szCs w:val="24"/>
        </w:rPr>
        <w:t xml:space="preserve"> </w:t>
      </w:r>
      <w:r w:rsidRPr="002E1B86">
        <w:rPr>
          <w:rFonts w:ascii="Times New Roman" w:hAnsi="Times New Roman" w:cs="Times New Roman"/>
          <w:sz w:val="24"/>
          <w:szCs w:val="24"/>
        </w:rPr>
        <w:t>usług zakwaterowania świadczonych przez internaty i bursy zwolnionych z opodatkowania powinny obligatoryjnie zawierać podstawę prawną do zastosowania tego zwolnienia.</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sprzedaż usług zakwaterowania świadczonych przez internaty i bursy na rzecz osób fizycznych nieprowadzących działalności gospodarczej oraz rolników ryczałtowych koniecznym jest dokumentowanie tych wpłat przy użyciu kasy fiskalnej. Szczegółowy sposób dokumentowania tych transakcji opisany został w rozdziale 4 niniejszej Procedury pn. DOKUMENTOWANIE TRANSAKCJI. </w:t>
      </w:r>
    </w:p>
    <w:p w:rsidR="00CF4B1E" w:rsidRPr="002E1B86" w:rsidRDefault="00CF4B1E" w:rsidP="00F74FD1">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Świadczenie usług w zakresie noclegów i usług towarzyszących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świadczonych przez obozowiska dla dzieci (hotele, motele, pensjonaty i inne obiekty hotelowe) podlega zwolnieniu z dokumentowania transakcji przy zastosowaniu kasy fiskalnej. </w:t>
      </w:r>
    </w:p>
    <w:p w:rsidR="00CF4B1E" w:rsidRPr="002E1B86" w:rsidRDefault="00CF4B1E" w:rsidP="00FC7914">
      <w:pPr>
        <w:pStyle w:val="Akapitzlist1"/>
        <w:numPr>
          <w:ilvl w:val="0"/>
          <w:numId w:val="1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zakwaterowania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ListParagraph"/>
        <w:numPr>
          <w:ilvl w:val="0"/>
          <w:numId w:val="44"/>
        </w:numPr>
        <w:spacing w:before="120" w:after="120"/>
        <w:jc w:val="both"/>
        <w:outlineLvl w:val="1"/>
        <w:rPr>
          <w:rFonts w:ascii="Times New Roman" w:hAnsi="Times New Roman" w:cs="Times New Roman"/>
          <w:b/>
          <w:bCs/>
          <w:sz w:val="24"/>
          <w:szCs w:val="24"/>
        </w:rPr>
      </w:pPr>
      <w:bookmarkStart w:id="23" w:name="_Toc475713135"/>
      <w:r w:rsidRPr="002E1B86">
        <w:rPr>
          <w:rFonts w:ascii="Times New Roman" w:hAnsi="Times New Roman" w:cs="Times New Roman"/>
          <w:b/>
          <w:bCs/>
          <w:sz w:val="24"/>
          <w:szCs w:val="24"/>
        </w:rPr>
        <w:t xml:space="preserve">Sprzedaż usług kształcenia innych niż usługi kształcenia i wychowania </w:t>
      </w:r>
      <w:r w:rsidRPr="002E1B86">
        <w:rPr>
          <w:rFonts w:ascii="Times New Roman" w:hAnsi="Times New Roman" w:cs="Times New Roman"/>
          <w:b/>
          <w:bCs/>
          <w:sz w:val="24"/>
          <w:szCs w:val="24"/>
        </w:rPr>
        <w:br/>
        <w:t>w rozumieniu przepisów o systemie oświaty (opłata za praktyki, opłata za kursy maturalne)</w:t>
      </w:r>
      <w:bookmarkEnd w:id="23"/>
    </w:p>
    <w:p w:rsidR="00CF4B1E" w:rsidRPr="002E1B86" w:rsidRDefault="00CF4B1E" w:rsidP="00F74FD1">
      <w:pPr>
        <w:pStyle w:val="Akapitzlist1"/>
        <w:numPr>
          <w:ilvl w:val="0"/>
          <w:numId w:val="20"/>
        </w:numPr>
        <w:spacing w:before="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usług kształcenia innych niż usługi kształcenia </w:t>
      </w:r>
      <w:r w:rsidRPr="002E1B86">
        <w:rPr>
          <w:rFonts w:ascii="Times New Roman" w:hAnsi="Times New Roman" w:cs="Times New Roman"/>
          <w:sz w:val="24"/>
          <w:szCs w:val="24"/>
        </w:rPr>
        <w:br/>
        <w:t>i wychowania w rozumieniu przepisów o systemie oświaty (opłata za praktyki, opłata za kursy maturalne), w pierwszej kolejności należy ustalić, czy usługi te:</w:t>
      </w:r>
    </w:p>
    <w:p w:rsidR="00CF4B1E" w:rsidRPr="002E1B86" w:rsidRDefault="00CF4B1E" w:rsidP="00997AA7">
      <w:pPr>
        <w:pStyle w:val="Akapitzlist1"/>
        <w:spacing w:before="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świadczone są przez jednostki objęte systemem oświaty w rozumieniu przepisów o systemie oświaty w zakresie kształcenia i wychowania (a więc korzystają ze zwolnienia z VAT na mocy art. 43 ust. 1 pkt 26 ustawy o VAT),</w:t>
      </w:r>
    </w:p>
    <w:p w:rsidR="00CF4B1E" w:rsidRPr="002E1B86" w:rsidRDefault="00CF4B1E" w:rsidP="00997AA7">
      <w:pPr>
        <w:pStyle w:val="Akapitzlist1"/>
        <w:spacing w:before="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stanowią usługi kształcenia zawodowego lub przekwalifikowania zawodowego - inne niż wymienione w ww. art. 43 ust. 1 pkt 26 ustawy o VAT - (i) prowadzone w formach i na zasadach przewidzianych w odrębnych przepisach, lub (ii) świadczone przez podmioty, które uzyskały akredytację w rozumieniu przepisów o systemie oświaty – wyłącznie w zakresie usług objętych akredytacją, lub (iii) finansowane w całości ze środków publicznych (a więc korzystają ze zwolnienia z VAT na mocy art. 43 ust. 1 pkt 29 ustawy o VAT).</w:t>
      </w:r>
    </w:p>
    <w:p w:rsidR="00CF4B1E" w:rsidRPr="002E1B86" w:rsidRDefault="00CF4B1E" w:rsidP="00F74FD1">
      <w:pPr>
        <w:pStyle w:val="Akapitzlist1"/>
        <w:numPr>
          <w:ilvl w:val="0"/>
          <w:numId w:val="2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Jeżeli usługi kształcenia inne niż usługi kształcenia i wychowania w rozumieniu przepisów o systemie oświaty nie stanowią usług wymienionych w pkt 1, czynność taka podlega opodatkowaniu przy zastosowaniu podstawowej stawki podatku VAT wynoszącej obecnie 23%.</w:t>
      </w:r>
    </w:p>
    <w:p w:rsidR="00CF4B1E" w:rsidRPr="002E1B86" w:rsidRDefault="00CF4B1E" w:rsidP="00F74FD1">
      <w:pPr>
        <w:pStyle w:val="Akapitzlist1"/>
        <w:numPr>
          <w:ilvl w:val="0"/>
          <w:numId w:val="2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kształcenia innych niż usługi kształcenia i wychowania w rozumieniu przepisów o systemie oświaty stanowi wszystko co nabywca zobowiązany jest zapłacić sprzedawcy. Zastrzec należy, </w:t>
      </w:r>
      <w:r w:rsidRPr="002E1B86">
        <w:rPr>
          <w:rFonts w:ascii="Times New Roman" w:hAnsi="Times New Roman" w:cs="Times New Roman"/>
          <w:sz w:val="24"/>
          <w:szCs w:val="24"/>
        </w:rPr>
        <w:br/>
        <w:t xml:space="preserve">iż podstawa opodatkowania nie obejmuje kwoty podatku VAT, stanowi kwotę netto. W przypadku usług kształcenia innych niż usługi kształcenia i wychowania </w:t>
      </w:r>
      <w:r w:rsidRPr="002E1B86">
        <w:rPr>
          <w:rFonts w:ascii="Times New Roman" w:hAnsi="Times New Roman" w:cs="Times New Roman"/>
          <w:sz w:val="24"/>
          <w:szCs w:val="24"/>
        </w:rPr>
        <w:br/>
        <w:t>w rozumieniu przepisów o systemie oświaty zwolnionych z opodatkowania kwota netto stanowi kwotę brutto.</w:t>
      </w:r>
    </w:p>
    <w:p w:rsidR="00CF4B1E" w:rsidRPr="002E1B86" w:rsidRDefault="00CF4B1E" w:rsidP="00F74FD1">
      <w:pPr>
        <w:pStyle w:val="Akapitzlist1"/>
        <w:numPr>
          <w:ilvl w:val="0"/>
          <w:numId w:val="2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kształcenia innych niż usługi kształcenia i wychowania w rozumieniu przepisów o systemie oświaty następuje </w:t>
      </w:r>
      <w:r w:rsidRPr="002E1B86">
        <w:rPr>
          <w:rFonts w:ascii="Times New Roman" w:hAnsi="Times New Roman" w:cs="Times New Roman"/>
          <w:sz w:val="24"/>
          <w:szCs w:val="24"/>
        </w:rPr>
        <w:br/>
        <w:t>z chwilą wykonania tych usług. W przypadku gdy płatność z tytułu wykonania tych usług ustalana jest dla określonego okresu (np. miesiąca) obowiązek podatkowy powstaje z chwilą upływu tego okresu (np. ostatni dzień miesiąca).</w:t>
      </w:r>
    </w:p>
    <w:p w:rsidR="00CF4B1E" w:rsidRPr="002E1B86" w:rsidRDefault="00CF4B1E" w:rsidP="00F74FD1">
      <w:pPr>
        <w:pStyle w:val="Akapitzlist1"/>
        <w:numPr>
          <w:ilvl w:val="0"/>
          <w:numId w:val="2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dniem wykonania usług kształcenia innych niż usługi kształcenia i wychowania w rozumieniu przepisów o systemie oświaty nastąpi częściowa lub całkowita płatność (zaliczka) przez nabywcę, to obowiązek podatkowy powstaje w dniu dokonania takiej płatności w odniesieniu do tej części.</w:t>
      </w:r>
    </w:p>
    <w:p w:rsidR="00CF4B1E" w:rsidRPr="002E1B86" w:rsidRDefault="00CF4B1E" w:rsidP="00F74FD1">
      <w:pPr>
        <w:pStyle w:val="Akapitzlist1"/>
        <w:numPr>
          <w:ilvl w:val="0"/>
          <w:numId w:val="2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kształcenia innych niż usługi kształcenia i wychowania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2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Jedyny przypadek, w którym powstaje obligatoryjny obowiązek wystawienia faktury przy sprzedaży usług kształcenia innych niż usługi kształcenia i wychowania występuje w sytuacji, gdy o wystawienie faktury zwraca się nabywca takiej usługi. Świadczący usługę kształcenia inną niż usługę kształcenia i wychowania </w:t>
      </w:r>
      <w:r w:rsidRPr="002E1B86">
        <w:rPr>
          <w:rFonts w:ascii="Times New Roman" w:hAnsi="Times New Roman" w:cs="Times New Roman"/>
          <w:sz w:val="24"/>
          <w:szCs w:val="24"/>
        </w:rPr>
        <w:br/>
        <w:t>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F74FD1">
      <w:pPr>
        <w:pStyle w:val="Akapitzlist1"/>
        <w:numPr>
          <w:ilvl w:val="0"/>
          <w:numId w:val="2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4 niniejszej Procedury pn. DOKUMENTOWANIE TRANSAKCJI.</w:t>
      </w:r>
    </w:p>
    <w:p w:rsidR="00CF4B1E" w:rsidRPr="002E1B86" w:rsidRDefault="00CF4B1E" w:rsidP="00F74FD1">
      <w:pPr>
        <w:pStyle w:val="Akapitzlist1"/>
        <w:numPr>
          <w:ilvl w:val="0"/>
          <w:numId w:val="20"/>
        </w:numPr>
        <w:spacing w:before="12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 usług kształcenia innych niż usługi kształcenia i wychowania zwolnionych z opodatkowania powinny obligatoryjnie zawierać podstawę prawną do zastosowania tego zwolnienia.</w:t>
      </w:r>
    </w:p>
    <w:p w:rsidR="00CF4B1E" w:rsidRPr="002E1B86" w:rsidRDefault="00CF4B1E" w:rsidP="00F74FD1">
      <w:pPr>
        <w:pStyle w:val="Akapitzlist1"/>
        <w:numPr>
          <w:ilvl w:val="0"/>
          <w:numId w:val="2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płatności gotówkowej za sprzedaż usług kształcenia innych niż usługi kształcenia i wychowania w rozumieniu przepisów o systemie oświaty</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na rzecz osób fizycznych nieprowadzących działalności gospodarczej oraz rolników ryczałtowych koniecznym jest dokumentowanie tych wpłat przy użyciu kasy fiskalnej. Szczegółowy sposób dokumentowania tych transakcji opisany został w rozdziale </w:t>
      </w:r>
      <w:r w:rsidRPr="002E1B86">
        <w:rPr>
          <w:rFonts w:ascii="Times New Roman" w:hAnsi="Times New Roman" w:cs="Times New Roman"/>
          <w:sz w:val="24"/>
          <w:szCs w:val="24"/>
        </w:rPr>
        <w:br/>
        <w:t xml:space="preserve">4 niniejszej Procedury pn. DOKUMENTOWANIE TRANSAKCJI. </w:t>
      </w:r>
    </w:p>
    <w:p w:rsidR="00CF4B1E" w:rsidRPr="002E1B86" w:rsidRDefault="00CF4B1E" w:rsidP="008761A7">
      <w:pPr>
        <w:pStyle w:val="Akapitzlist1"/>
        <w:numPr>
          <w:ilvl w:val="0"/>
          <w:numId w:val="20"/>
        </w:numPr>
        <w:spacing w:before="0" w:after="240" w:line="276" w:lineRule="auto"/>
        <w:rPr>
          <w:rFonts w:ascii="Times New Roman" w:hAnsi="Times New Roman" w:cs="Times New Roman"/>
          <w:sz w:val="24"/>
          <w:szCs w:val="24"/>
        </w:rPr>
      </w:pPr>
      <w:r w:rsidRPr="002E1B86">
        <w:rPr>
          <w:rFonts w:ascii="Times New Roman" w:hAnsi="Times New Roman" w:cs="Times New Roman"/>
          <w:sz w:val="24"/>
          <w:szCs w:val="24"/>
        </w:rPr>
        <w:t>Sprzedaż usług kształcenia innych niż usługi kształcenia i wychowywania w rozumieniu przepisów o systemie oświaty (opłata za praktyki, opłata za kursy maturalne) - z wyłączeniem: usług w zakresie pozaszkolnych form edukacji sportowej oraz zajęć sportowych i rekreacyjnych (PKWiU 85.51.10.0), usług świadczonych przez szkoły tańca i instruktorów tańca (PKWiU 85.52.11.0), usług świadczonych przez szkoły nauki jazdy (PKWiU 85.53.11) - podlega zwolnieniu z obowiązku ewidencjonowania za pomocą kasy fiskalnej.</w:t>
      </w:r>
    </w:p>
    <w:p w:rsidR="00CF4B1E" w:rsidRPr="002E1B86" w:rsidRDefault="00CF4B1E" w:rsidP="00BB7A53">
      <w:pPr>
        <w:pStyle w:val="ListParagraph"/>
        <w:numPr>
          <w:ilvl w:val="0"/>
          <w:numId w:val="44"/>
        </w:numPr>
        <w:spacing w:before="120" w:after="120"/>
        <w:jc w:val="both"/>
        <w:outlineLvl w:val="1"/>
        <w:rPr>
          <w:rFonts w:ascii="Times New Roman" w:hAnsi="Times New Roman" w:cs="Times New Roman"/>
          <w:b/>
          <w:bCs/>
          <w:sz w:val="24"/>
          <w:szCs w:val="24"/>
        </w:rPr>
      </w:pPr>
      <w:bookmarkStart w:id="24" w:name="_Toc475713136"/>
      <w:r w:rsidRPr="002E1B86">
        <w:rPr>
          <w:rFonts w:ascii="Times New Roman" w:hAnsi="Times New Roman" w:cs="Times New Roman"/>
          <w:b/>
          <w:bCs/>
          <w:sz w:val="24"/>
          <w:szCs w:val="24"/>
        </w:rPr>
        <w:t>Sprzedaż usług pomocy społecznej oraz towarów i usług ściśle z tymi usługami związanych na rzecz beneficjentów tych usług</w:t>
      </w:r>
      <w:bookmarkEnd w:id="24"/>
    </w:p>
    <w:p w:rsidR="00CF4B1E" w:rsidRPr="002E1B86" w:rsidRDefault="00CF4B1E" w:rsidP="00F74FD1">
      <w:pPr>
        <w:pStyle w:val="Akapitzlist1"/>
        <w:numPr>
          <w:ilvl w:val="0"/>
          <w:numId w:val="21"/>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usług pomocy społecznej oraz towarów i usług ściśle </w:t>
      </w:r>
      <w:r w:rsidRPr="002E1B86">
        <w:rPr>
          <w:rFonts w:ascii="Times New Roman" w:hAnsi="Times New Roman" w:cs="Times New Roman"/>
          <w:sz w:val="24"/>
          <w:szCs w:val="24"/>
        </w:rPr>
        <w:br/>
        <w:t xml:space="preserve">z tymi usługami związanych, w pierwszej kolejności należy ustalić czy usługi </w:t>
      </w:r>
      <w:r w:rsidRPr="002E1B86">
        <w:rPr>
          <w:rFonts w:ascii="Times New Roman" w:hAnsi="Times New Roman" w:cs="Times New Roman"/>
          <w:sz w:val="24"/>
          <w:szCs w:val="24"/>
        </w:rPr>
        <w:br/>
        <w:t>te świadczone są przez:</w:t>
      </w:r>
    </w:p>
    <w:p w:rsidR="00CF4B1E" w:rsidRPr="002E1B86" w:rsidRDefault="00CF4B1E" w:rsidP="00F74FD1">
      <w:pPr>
        <w:pStyle w:val="Akapitzlist1"/>
        <w:numPr>
          <w:ilvl w:val="1"/>
          <w:numId w:val="2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regionalne ośrodki polityki społecznej, powiatowe centra pomocy rodzinie, ośrodki pomocy społecznej, rodzinne domy pomocy, ośrodki wsparcia </w:t>
      </w:r>
      <w:r w:rsidRPr="002E1B86">
        <w:rPr>
          <w:rFonts w:ascii="Times New Roman" w:hAnsi="Times New Roman" w:cs="Times New Roman"/>
          <w:sz w:val="24"/>
          <w:szCs w:val="24"/>
        </w:rPr>
        <w:br/>
        <w:t>i ośrodki interwencji kryzysowej</w:t>
      </w:r>
    </w:p>
    <w:p w:rsidR="00CF4B1E" w:rsidRPr="002E1B86" w:rsidRDefault="00CF4B1E" w:rsidP="00F74FD1">
      <w:pPr>
        <w:pStyle w:val="Akapitzlist1"/>
        <w:numPr>
          <w:ilvl w:val="1"/>
          <w:numId w:val="2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wpisane do rejestru prowadzonego przez wojewodę domy pomocy społecznej, placówki opiekuńczo-wychowawcze i ośrodki adopcyjno-opiekuńcze,</w:t>
      </w:r>
    </w:p>
    <w:p w:rsidR="00CF4B1E" w:rsidRPr="002E1B86" w:rsidRDefault="00CF4B1E" w:rsidP="00F74FD1">
      <w:pPr>
        <w:pStyle w:val="Akapitzlist1"/>
        <w:numPr>
          <w:ilvl w:val="1"/>
          <w:numId w:val="2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placówki specjalistycznego poradnictwa,</w:t>
      </w:r>
    </w:p>
    <w:p w:rsidR="00CF4B1E" w:rsidRPr="002E1B86" w:rsidRDefault="00CF4B1E" w:rsidP="00F74FD1">
      <w:pPr>
        <w:pStyle w:val="Akapitzlist1"/>
        <w:numPr>
          <w:ilvl w:val="1"/>
          <w:numId w:val="2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placówki zapewniające całodobową opiekę osobom niepełnosprawnym, przewlekle chorym lub osobom w podeszłym wieku,</w:t>
      </w:r>
    </w:p>
    <w:p w:rsidR="00CF4B1E" w:rsidRPr="002E1B86" w:rsidRDefault="00CF4B1E" w:rsidP="00F74FD1">
      <w:pPr>
        <w:pStyle w:val="Akapitzlist1"/>
        <w:numPr>
          <w:ilvl w:val="1"/>
          <w:numId w:val="21"/>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specjalistyczne ośrodki wsparcia dla ofiar przemocy w rodzinie.</w:t>
      </w:r>
    </w:p>
    <w:p w:rsidR="00CF4B1E" w:rsidRPr="002E1B86" w:rsidRDefault="00CF4B1E" w:rsidP="00D259F5">
      <w:pPr>
        <w:pStyle w:val="Akapitzlist1"/>
        <w:numPr>
          <w:ilvl w:val="0"/>
          <w:numId w:val="2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Jeżeli sprzedaż usług pomocy społecznej oraz towarów i usług ściśle z tymi usługami związanych</w:t>
      </w:r>
      <w:r>
        <w:rPr>
          <w:rFonts w:ascii="Times New Roman" w:hAnsi="Times New Roman" w:cs="Times New Roman"/>
          <w:sz w:val="24"/>
          <w:szCs w:val="24"/>
        </w:rPr>
        <w:t xml:space="preserve"> </w:t>
      </w:r>
      <w:r w:rsidRPr="002E1B86">
        <w:rPr>
          <w:rFonts w:ascii="Times New Roman" w:hAnsi="Times New Roman" w:cs="Times New Roman"/>
          <w:sz w:val="24"/>
          <w:szCs w:val="24"/>
        </w:rPr>
        <w:t>świadczona jest przez podmioty o których mowa w pkt 1 czynność taka podlega zwolnieniu z opodatkowania. Podstawa prawna do zastosowania zwolnienia art. 43 ust. 1 pkt. 22.</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usług pomocy społecznej oraz towarów i usług ściśle z tymi usługami związanych</w:t>
      </w:r>
      <w:r>
        <w:rPr>
          <w:rFonts w:ascii="Times New Roman" w:hAnsi="Times New Roman" w:cs="Times New Roman"/>
          <w:sz w:val="24"/>
          <w:szCs w:val="24"/>
        </w:rPr>
        <w:t xml:space="preserve"> </w:t>
      </w:r>
      <w:r w:rsidRPr="002E1B86">
        <w:rPr>
          <w:rFonts w:ascii="Times New Roman" w:hAnsi="Times New Roman" w:cs="Times New Roman"/>
          <w:sz w:val="24"/>
          <w:szCs w:val="24"/>
        </w:rPr>
        <w:t>stanowi wszystko co nabywca zobowiązany jest zapłacić sprzedawcy. Zastrzec należy, iż podstawa opodatkowania nie obejmuje kwoty podatku VAT, stanowi kwotę netto. W przypadku usług pomocy społecznej oraz dostawy towarów i świadczenia usług ściśle z tymi usługami związanych zwolnionych z opodatkowania kwota netto stanowi kwotę brutto.</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podatkowy w przypadku sprzedaży usług pomocy społecznej oraz towarów i usług ściśle z tymi usługami związanych  powstaje  w momencie wykonania tych usług. W przypadku gdy płatność z tytułu świadczenia tych usług ustalana jest dla określonego okresu (np. miesiąca) obowiązek podatkowy powstaje z chwilą upływu tego okresu (np. ostatni dzień miesiąca).</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dniem wykonania usług świadczonych z tytułu sprzedaży usług pomocy społecznej oraz towarów i usług ściśle z tymi usługami związanych nastąpi częściowa lub całkowita płatność (zaliczka) przez nabywcę, </w:t>
      </w:r>
      <w:r w:rsidRPr="002E1B86">
        <w:rPr>
          <w:rFonts w:ascii="Times New Roman" w:hAnsi="Times New Roman" w:cs="Times New Roman"/>
          <w:sz w:val="24"/>
          <w:szCs w:val="24"/>
        </w:rPr>
        <w:br/>
        <w:t xml:space="preserve">to obowiązek podatkowy powstaje w dniu dokonania takiej płatności w odniesieniu </w:t>
      </w:r>
      <w:r w:rsidRPr="002E1B86">
        <w:rPr>
          <w:rFonts w:ascii="Times New Roman" w:hAnsi="Times New Roman" w:cs="Times New Roman"/>
          <w:sz w:val="24"/>
          <w:szCs w:val="24"/>
        </w:rPr>
        <w:br/>
        <w:t>do tej części.</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sprzedaży usług pomocy społecznej oraz towarów i usług ściśle z tymi usługami związanych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 usług pomocy społecznej oraz towarów i usług ściśle z tymi usługami związanych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występuje w sytuacji, gdy o wystawienie faktury zwraca się nabywca takiej usługi. Świadczący usługę pomocy społecznej oraz towarów i usług ściśle </w:t>
      </w:r>
      <w:r w:rsidRPr="002E1B86">
        <w:rPr>
          <w:rFonts w:ascii="Times New Roman" w:hAnsi="Times New Roman" w:cs="Times New Roman"/>
          <w:sz w:val="24"/>
          <w:szCs w:val="24"/>
        </w:rPr>
        <w:br/>
        <w:t>z tymi usługami związanych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ma obowiązek wystawienia faktury pod warunkiem, </w:t>
      </w:r>
      <w:r w:rsidRPr="002E1B86">
        <w:rPr>
          <w:rFonts w:ascii="Times New Roman" w:hAnsi="Times New Roman" w:cs="Times New Roman"/>
          <w:sz w:val="24"/>
          <w:szCs w:val="24"/>
        </w:rPr>
        <w:br/>
        <w:t xml:space="preserve">iż nabywca zgłosi swoje żądanie w tym zakresie w terminie 3 miesięcy </w:t>
      </w:r>
      <w:r w:rsidRPr="002E1B86">
        <w:rPr>
          <w:rFonts w:ascii="Times New Roman" w:hAnsi="Times New Roman" w:cs="Times New Roman"/>
          <w:sz w:val="24"/>
          <w:szCs w:val="24"/>
        </w:rPr>
        <w:br/>
        <w:t>od zakończenia miesiąca, w którym dokonał częściowej lub całkowitej zapłaty za tą usługę.</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4 niniejszej Procedury pn. DOKUMENTOWANIE TRANSAKCJI.</w:t>
      </w:r>
    </w:p>
    <w:p w:rsidR="00CF4B1E" w:rsidRPr="002E1B86" w:rsidRDefault="00CF4B1E" w:rsidP="00F74FD1">
      <w:pPr>
        <w:pStyle w:val="Akapitzlist1"/>
        <w:numPr>
          <w:ilvl w:val="0"/>
          <w:numId w:val="21"/>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Zastrzec należy, iż faktury dokumentujące sprzedaż usług pomocy społecznej oraz towarów i usług ściśle z tymi usługami związanych zwolnionych z opodatkowania powinny obligatoryjnie zawierać podstawę prawną do zastosowania tego zwolnienia.</w:t>
      </w:r>
    </w:p>
    <w:p w:rsidR="00CF4B1E" w:rsidRPr="002E1B86" w:rsidRDefault="00CF4B1E" w:rsidP="00F74FD1">
      <w:pPr>
        <w:pStyle w:val="Akapitzlist1"/>
        <w:numPr>
          <w:ilvl w:val="0"/>
          <w:numId w:val="2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płatności gotówkowej za sprzedaż usług pomocy społecznej oraz towarów i usług ściśle z tymi usługami związanych koniecznym jest dokumentowanie tych wpłat przy użyciu kasy fiskalnej. Szczegółowy sposób dokumentowania tych transakcji opisany został w rozdziale 4 niniejszej Procedury pn. DOKUMENTOWANIE TRANSAKCJI.</w:t>
      </w:r>
    </w:p>
    <w:p w:rsidR="00CF4B1E" w:rsidRPr="002E1B86" w:rsidRDefault="00CF4B1E" w:rsidP="007F2774">
      <w:pPr>
        <w:pStyle w:val="Akapitzlist1"/>
        <w:numPr>
          <w:ilvl w:val="0"/>
          <w:numId w:val="2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pomocy społecznej oraz towarów i usług ściśle z tymi usługami związanych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ListParagraph"/>
        <w:numPr>
          <w:ilvl w:val="0"/>
          <w:numId w:val="44"/>
        </w:numPr>
        <w:spacing w:before="120" w:after="120"/>
        <w:jc w:val="both"/>
        <w:outlineLvl w:val="1"/>
        <w:rPr>
          <w:rFonts w:ascii="Times New Roman" w:hAnsi="Times New Roman" w:cs="Times New Roman"/>
          <w:b/>
          <w:bCs/>
          <w:sz w:val="24"/>
          <w:szCs w:val="24"/>
        </w:rPr>
      </w:pPr>
      <w:bookmarkStart w:id="25" w:name="_Toc475713137"/>
      <w:r w:rsidRPr="002E1B86">
        <w:rPr>
          <w:rFonts w:ascii="Times New Roman" w:hAnsi="Times New Roman" w:cs="Times New Roman"/>
          <w:b/>
          <w:bCs/>
          <w:sz w:val="24"/>
          <w:szCs w:val="24"/>
        </w:rPr>
        <w:t>Sprzedaż towarów i usług w ramach transakcji barterowych</w:t>
      </w:r>
      <w:bookmarkEnd w:id="25"/>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 xml:space="preserve">W pierwszej kolejności zastrzec należy, iż opodatkowaniu podatkiem VAT podlega zamiana usług, zamiana towarów, usługi na towar i towaru na usługę. W przypadku bowiem zamiany rzeczy na rzecz oraz rzeczy na usługę, mamy do czynienia </w:t>
      </w:r>
      <w:r w:rsidRPr="002E1B86">
        <w:rPr>
          <w:rFonts w:ascii="Times New Roman" w:hAnsi="Times New Roman" w:cs="Times New Roman"/>
          <w:sz w:val="24"/>
          <w:szCs w:val="24"/>
        </w:rPr>
        <w:br/>
        <w:t xml:space="preserve">z dostawa towarów, w stosunku do której otrzymanym wzajemnym świadczeniem, stanowiącym wynagrodzenie podatnika jest przekazanie innej rzeczy lub świadczenie usługi. Podobnie jest w przypadku świadczenia usługi w zamian za rzecz lub inną usługę. Opodatkowaniu podlega również wydanie towaru lub świadczenie usługi </w:t>
      </w:r>
      <w:r w:rsidRPr="002E1B86">
        <w:rPr>
          <w:rFonts w:ascii="Times New Roman" w:hAnsi="Times New Roman" w:cs="Times New Roman"/>
          <w:sz w:val="24"/>
          <w:szCs w:val="24"/>
        </w:rPr>
        <w:br/>
        <w:t>w zamian za czynności niepodlegające VAT, o ile mają one charakter odpłatny.</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 xml:space="preserve">W transakcjach barterowych wynagrodzenie nie ma formy pieniężnej, lecz jest określone w naturze – w formie rzeczy lub usługi. W przypadku zatem zamiany (barteru) towarów, co oznacza, że wynagrodzenie określone jest w naturze </w:t>
      </w:r>
      <w:r w:rsidRPr="002E1B86">
        <w:rPr>
          <w:rFonts w:ascii="Times New Roman" w:hAnsi="Times New Roman" w:cs="Times New Roman"/>
          <w:sz w:val="24"/>
          <w:szCs w:val="24"/>
        </w:rPr>
        <w:br/>
        <w:t xml:space="preserve">(tj. w formie niepieniężnej), dokonujący dostawy musi określić wielkość zapłaty </w:t>
      </w:r>
      <w:r w:rsidRPr="002E1B86">
        <w:rPr>
          <w:rFonts w:ascii="Times New Roman" w:hAnsi="Times New Roman" w:cs="Times New Roman"/>
          <w:sz w:val="24"/>
          <w:szCs w:val="24"/>
        </w:rPr>
        <w:br/>
        <w:t>w formie otrzymanego w zamian towaru (usługi), czyli jego cenę w chwili dostawy, bez podatku.</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 xml:space="preserve">Podstawę opodatkowania po stronie dostawcy (usługodawcy) wyznacza koszt (nabycia, wytworzenia), który poniósł on na wytworzenie dostarczanego towaru lub świadczonej usługi w zamian za świadczenie wzajemne. Koszt ten, z uwzględnieniem kosztów dodatkowych związanych z dostawą (usługą), wyznacza zatem zapłatę, którą dokonujący dostawy towarów lub usługodawca otrzymał lub ma otrzymać </w:t>
      </w:r>
      <w:r w:rsidRPr="002E1B86">
        <w:rPr>
          <w:rFonts w:ascii="Times New Roman" w:hAnsi="Times New Roman" w:cs="Times New Roman"/>
          <w:sz w:val="24"/>
          <w:szCs w:val="24"/>
        </w:rPr>
        <w:br/>
        <w:t>z tytułu sprzedaży od nabywcy lub usługobiorcy. Zastrzec należy, iż podstawa opodatkowania nie obejmuje kwoty podatku VAT, stanowi kwotę netto. W przypadku sprzedaży zwolnionej z opodatkowania kwota netto stanowi jednocześnie kwotę brutto.</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W przypadku transakcji barterowych stawka podatku przy zamianie zależna jest</w:t>
      </w:r>
      <w:r w:rsidRPr="002E1B86">
        <w:rPr>
          <w:rFonts w:ascii="Times New Roman" w:hAnsi="Times New Roman" w:cs="Times New Roman"/>
          <w:sz w:val="24"/>
          <w:szCs w:val="24"/>
        </w:rPr>
        <w:br/>
        <w:t xml:space="preserve">od określonego rodzaju zamienionego towaru lub usługi. </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 xml:space="preserve">Jeżeli zamiana jest dokonywana między podatnikami podatku VAT obowiązek podatkowy powstaje u obu stron czynności (jeżeli przedmiotem wzajemnego obrotu są odpłatne dostawy towarów lub świadczenie usług), które swoje czynności dokumentują fakturami z wykazanymi kwotami podatku należnego.  </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Obowiązek wystawienia faktury w przypadku barteru powstaje na zasadach właściwych dla zamiany określonego rodzaju towaru lub usługi.</w:t>
      </w:r>
    </w:p>
    <w:p w:rsidR="00CF4B1E" w:rsidRPr="002E1B86" w:rsidRDefault="00CF4B1E" w:rsidP="00670EAC">
      <w:pPr>
        <w:pStyle w:val="Akapitzlist1"/>
        <w:numPr>
          <w:ilvl w:val="0"/>
          <w:numId w:val="39"/>
        </w:numPr>
        <w:tabs>
          <w:tab w:val="left" w:pos="709"/>
        </w:tabs>
        <w:spacing w:before="0" w:after="120" w:line="276" w:lineRule="auto"/>
        <w:ind w:left="709"/>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dokonaną zamianę wymienione zostały w rozdziale 4 niniejszej Procedury pn. DOKUMENTOWANIE TRANSAKCJI. </w:t>
      </w:r>
    </w:p>
    <w:p w:rsidR="00CF4B1E" w:rsidRPr="002E1B86" w:rsidRDefault="00CF4B1E" w:rsidP="00BB7A53">
      <w:pPr>
        <w:pStyle w:val="ListParagraph"/>
        <w:numPr>
          <w:ilvl w:val="0"/>
          <w:numId w:val="44"/>
        </w:numPr>
        <w:spacing w:before="120" w:after="120"/>
        <w:jc w:val="both"/>
        <w:outlineLvl w:val="1"/>
        <w:rPr>
          <w:rFonts w:ascii="Times New Roman" w:hAnsi="Times New Roman" w:cs="Times New Roman"/>
          <w:b/>
          <w:bCs/>
          <w:sz w:val="24"/>
          <w:szCs w:val="24"/>
        </w:rPr>
      </w:pPr>
      <w:bookmarkStart w:id="26" w:name="_Toc475713138"/>
      <w:r w:rsidRPr="002E1B86">
        <w:rPr>
          <w:rFonts w:ascii="Times New Roman" w:hAnsi="Times New Roman" w:cs="Times New Roman"/>
          <w:b/>
          <w:bCs/>
          <w:sz w:val="24"/>
          <w:szCs w:val="24"/>
        </w:rPr>
        <w:t>Sprzedaż książek i innych wydawnictw (folderów, przewodników)</w:t>
      </w:r>
      <w:bookmarkEnd w:id="26"/>
    </w:p>
    <w:p w:rsidR="00CF4B1E" w:rsidRPr="002E1B86" w:rsidRDefault="00CF4B1E" w:rsidP="00670EAC">
      <w:pPr>
        <w:pStyle w:val="Akapitzlist1"/>
        <w:numPr>
          <w:ilvl w:val="0"/>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 xml:space="preserve">Przystępując do sprzedaży książek i innych wydawnictw, w tym folderów </w:t>
      </w:r>
      <w:r w:rsidRPr="002E1B86">
        <w:rPr>
          <w:rFonts w:ascii="Times New Roman" w:hAnsi="Times New Roman" w:cs="Times New Roman"/>
          <w:sz w:val="24"/>
          <w:szCs w:val="24"/>
        </w:rPr>
        <w:br/>
        <w:t>i przewodników w pierwszej kolejności należy zweryfikować czy stanowią one:</w:t>
      </w:r>
    </w:p>
    <w:p w:rsidR="00CF4B1E" w:rsidRPr="002E1B86" w:rsidRDefault="00CF4B1E" w:rsidP="00670EAC">
      <w:pPr>
        <w:pStyle w:val="Akapitzlist1"/>
        <w:numPr>
          <w:ilvl w:val="1"/>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książki drukowane – wyłącznie książki (oznaczone stosowanymi na podstawie odrębnych przepisów symbolami ISBN), mapy – wytwarzane metodami poligraficznymi, z wyłączeniem ulotek;</w:t>
      </w:r>
    </w:p>
    <w:p w:rsidR="00CF4B1E" w:rsidRPr="002E1B86" w:rsidRDefault="00CF4B1E" w:rsidP="00670EAC">
      <w:pPr>
        <w:pStyle w:val="Akapitzlist1"/>
        <w:numPr>
          <w:ilvl w:val="1"/>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wydawnictwa w alfabecie Braille’a;</w:t>
      </w:r>
    </w:p>
    <w:p w:rsidR="00CF4B1E" w:rsidRPr="002E1B86" w:rsidRDefault="00CF4B1E" w:rsidP="00670EAC">
      <w:pPr>
        <w:pStyle w:val="Akapitzlist1"/>
        <w:numPr>
          <w:ilvl w:val="1"/>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książki wydawane na dyskach, taśmach i innych nośnikach oznaczone stosowanymi na podstawie odrębnych przepisów symbolami ISBN;</w:t>
      </w:r>
    </w:p>
    <w:p w:rsidR="00CF4B1E" w:rsidRPr="002E1B86" w:rsidRDefault="00CF4B1E" w:rsidP="00670EAC">
      <w:pPr>
        <w:pStyle w:val="Akapitzlist1"/>
        <w:numPr>
          <w:ilvl w:val="1"/>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czasopisma specjalistyczne;</w:t>
      </w:r>
    </w:p>
    <w:p w:rsidR="00CF4B1E" w:rsidRPr="002E1B86" w:rsidRDefault="00CF4B1E" w:rsidP="00670EAC">
      <w:pPr>
        <w:pStyle w:val="Akapitzlist1"/>
        <w:numPr>
          <w:ilvl w:val="1"/>
          <w:numId w:val="40"/>
        </w:numPr>
        <w:tabs>
          <w:tab w:val="left" w:pos="709"/>
        </w:tabs>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nuty w formie drukowanej.</w:t>
      </w:r>
    </w:p>
    <w:p w:rsidR="00CF4B1E" w:rsidRPr="002E1B86" w:rsidRDefault="00CF4B1E" w:rsidP="00670EAC">
      <w:pPr>
        <w:pStyle w:val="Akapitzlist1"/>
        <w:numPr>
          <w:ilvl w:val="0"/>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Jeżeli sprzedawane książki i inne wydawnictwa stanowią towary wymienione w pkt 1 czynność taka podlega opodatkowaniu obniżoną stawką podatku VAT wynoszącą obecnie 5%.</w:t>
      </w:r>
    </w:p>
    <w:p w:rsidR="00CF4B1E" w:rsidRPr="002E1B86" w:rsidRDefault="00CF4B1E" w:rsidP="00670EAC">
      <w:pPr>
        <w:pStyle w:val="Akapitzlist1"/>
        <w:numPr>
          <w:ilvl w:val="0"/>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Jeżeli sprzedawane książki i inne wydawnictwa nie stanowią towarów wymienionych w pkt 1 czynność taka podlega opodatkowaniu podstawową stawką podatku VAT wynoszącą obecnie 23%.</w:t>
      </w:r>
    </w:p>
    <w:p w:rsidR="00CF4B1E" w:rsidRPr="002E1B86" w:rsidRDefault="00CF4B1E" w:rsidP="00BB7A53">
      <w:pPr>
        <w:pStyle w:val="Akapitzlist1"/>
        <w:numPr>
          <w:ilvl w:val="0"/>
          <w:numId w:val="40"/>
        </w:numPr>
        <w:spacing w:after="120"/>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książek i innych wydawnictw stanowi wszystko, co nabywca zobowiązany jest zapłacić sprzedawcy. Zastrzec należy, iż podstawa opodatkowania nie obejmuje kwoty podatku VAT, stanowi kwotę netto. </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książek drukowanych powstaje </w:t>
      </w:r>
      <w:r w:rsidRPr="002E1B86">
        <w:rPr>
          <w:rFonts w:ascii="Times New Roman" w:hAnsi="Times New Roman" w:cs="Times New Roman"/>
          <w:sz w:val="24"/>
          <w:szCs w:val="24"/>
        </w:rPr>
        <w:br/>
        <w:t>z chwilą wystawienia faktury z tego tytułu, nie później jednak niż z chwilą upływu terminu płatności z tego tytułu.</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wystawieniem faktury, a jeżeli faktura nie została wystawiona - przed upływem terminu płatności z tytułu dostawy książek drukowanych, nastąpi częściowa lub całkowita płatność (zaliczka) przez nabywcę, to obowiązek podatkowy powstaje w dniu dokonania tej płatności w odniesieniu do wpłaconej części.</w:t>
      </w:r>
    </w:p>
    <w:p w:rsidR="00CF4B1E" w:rsidRPr="002E1B86" w:rsidRDefault="00CF4B1E" w:rsidP="00670EAC">
      <w:pPr>
        <w:pStyle w:val="Akapitzlist1"/>
        <w:numPr>
          <w:ilvl w:val="0"/>
          <w:numId w:val="40"/>
        </w:numPr>
        <w:tabs>
          <w:tab w:val="left" w:pos="709"/>
        </w:tabs>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Natomiast w przypadku dostawy książek i wydawnictw, innych niż książki drukowane obowiązek podatkowy w tym zakresie powstaje z chwilą dokonania dostawy.</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dokonaniem dostawy książek i wydawnictw innych niż książki drukowane nastąpi częściowa lub całkowita płatność (zaliczka) przez nabywcę, to obowiązek podatkowy powstaje w dniu dokonania tej płatności </w:t>
      </w:r>
      <w:r w:rsidRPr="002E1B86">
        <w:rPr>
          <w:rFonts w:ascii="Times New Roman" w:hAnsi="Times New Roman" w:cs="Times New Roman"/>
          <w:sz w:val="24"/>
          <w:szCs w:val="24"/>
        </w:rPr>
        <w:br/>
        <w:t>w odniesieniu do wpłaconej części.</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dostawy wszystkich książek </w:t>
      </w:r>
      <w:r w:rsidRPr="002E1B86">
        <w:rPr>
          <w:rFonts w:ascii="Times New Roman" w:hAnsi="Times New Roman" w:cs="Times New Roman"/>
          <w:sz w:val="24"/>
          <w:szCs w:val="24"/>
        </w:rPr>
        <w:br/>
        <w:t>i wydawnictw dokonywanej na rzecz innego podatnika podatku VAT lub osoby prawnej niebędącej podatnikiem podatku VAT.</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dostawy książek drukowanych obowiązek wystawienia faktury powstaje nie później niż z chwilą upływu 60. dnia od daty wydania książek drukowanych. Jeżeli natomiast umowa o dostawę książek drukowanych przewiduje rozliczenie zwrotów, fakturę wystawia się nie później niż 120. dnia od pierwszego wydania tych książek drukowanych.</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dostawy książek i wydawnictw innych niż książki drukowane fakturę wystawia się nie wcześniej niż 30. dnia przed datą powstania obowiązku podatkowego i nie później niż 15. dnia miesiąca następującego po miesiącu, </w:t>
      </w:r>
      <w:r w:rsidRPr="002E1B86">
        <w:rPr>
          <w:rFonts w:ascii="Times New Roman" w:hAnsi="Times New Roman" w:cs="Times New Roman"/>
          <w:sz w:val="24"/>
          <w:szCs w:val="24"/>
        </w:rPr>
        <w:br/>
        <w:t>w którym powstał obowiązek podatkowy.</w:t>
      </w:r>
    </w:p>
    <w:p w:rsidR="00CF4B1E" w:rsidRPr="002E1B86" w:rsidRDefault="00CF4B1E" w:rsidP="00BB7A53">
      <w:pPr>
        <w:pStyle w:val="Akapitzlist1"/>
        <w:numPr>
          <w:ilvl w:val="0"/>
          <w:numId w:val="40"/>
        </w:numPr>
        <w:tabs>
          <w:tab w:val="left" w:pos="709"/>
        </w:tabs>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dostawę książek i innych wydawnictw wymienione zostały w rozdziale 4 niniejszej Procedury pn. DOKUMENTOWANIE TRANSAKCJI. </w:t>
      </w:r>
    </w:p>
    <w:p w:rsidR="00CF4B1E" w:rsidRPr="002E1B86" w:rsidRDefault="00CF4B1E" w:rsidP="00BB7A53">
      <w:pPr>
        <w:pStyle w:val="Akapitzlist1"/>
        <w:numPr>
          <w:ilvl w:val="0"/>
          <w:numId w:val="4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płatności gotówkowej za dostawę książek i innych wydawnictw na rzecz osób fizycznych nieprowadzących działalności gospodarczej oraz rolników ryczałtowych koniecznym jest dokumentowanie tych wpłat przy użyciu kasy fiskalnej. Szczegółowy sposób dokumentowania tych transakcji opisany  został </w:t>
      </w:r>
      <w:r w:rsidRPr="002E1B86">
        <w:rPr>
          <w:rFonts w:ascii="Times New Roman" w:hAnsi="Times New Roman" w:cs="Times New Roman"/>
          <w:sz w:val="24"/>
          <w:szCs w:val="24"/>
        </w:rPr>
        <w:br/>
        <w:t>w rozdziale 4 niniejszej Procedury pn. DOKUMENTOWANIE TRANSAKCJI.</w:t>
      </w:r>
    </w:p>
    <w:p w:rsidR="00CF4B1E" w:rsidRPr="002E1B86" w:rsidRDefault="00CF4B1E" w:rsidP="00670EAC">
      <w:pPr>
        <w:pStyle w:val="ListParagraph"/>
        <w:numPr>
          <w:ilvl w:val="0"/>
          <w:numId w:val="44"/>
        </w:numPr>
        <w:spacing w:after="120"/>
        <w:ind w:left="714" w:hanging="357"/>
        <w:jc w:val="both"/>
        <w:outlineLvl w:val="1"/>
        <w:rPr>
          <w:rFonts w:ascii="Times New Roman" w:hAnsi="Times New Roman" w:cs="Times New Roman"/>
          <w:b/>
          <w:bCs/>
          <w:sz w:val="24"/>
          <w:szCs w:val="24"/>
        </w:rPr>
      </w:pPr>
      <w:bookmarkStart w:id="27" w:name="_Toc475713139"/>
      <w:r w:rsidRPr="002E1B86">
        <w:rPr>
          <w:rFonts w:ascii="Times New Roman" w:hAnsi="Times New Roman" w:cs="Times New Roman"/>
          <w:b/>
          <w:bCs/>
          <w:sz w:val="24"/>
          <w:szCs w:val="24"/>
        </w:rPr>
        <w:t>Sprzedaż towarów i usług, z których dochód przeznaczony jest na cele statutowe</w:t>
      </w:r>
      <w:bookmarkEnd w:id="27"/>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towarów i usług, z których dochód przeznaczany jest na cele statutowe w pierwszej kolejności należy ustalić czy wykonującym te czynności jest podmiot, którego przedmiotem działalności jest wykonywanie:</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 w zakresie opieki medycznej, o których mowa w art. 43 ust. 1 pkt 18 ustawy 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usług pomocy społecznej, o których mowa w art. 43 ust. 1 pkt 22 ustawy </w:t>
      </w:r>
      <w:r w:rsidRPr="002E1B86">
        <w:rPr>
          <w:rFonts w:ascii="Times New Roman" w:hAnsi="Times New Roman" w:cs="Times New Roman"/>
          <w:sz w:val="24"/>
          <w:szCs w:val="24"/>
        </w:rPr>
        <w:br/>
        <w:t>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 w zakresie opieki nad dziećmi i młodzieżą, o których mowa w art. 43 ust. 1 pkt 24 ustawy 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usług w zakresie edukacji, o których mowa w art. 43 ust. 1 pkt 26 ustawy </w:t>
      </w:r>
      <w:r w:rsidRPr="002E1B86">
        <w:rPr>
          <w:rFonts w:ascii="Times New Roman" w:hAnsi="Times New Roman" w:cs="Times New Roman"/>
          <w:sz w:val="24"/>
          <w:szCs w:val="24"/>
        </w:rPr>
        <w:br/>
        <w:t>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 w zakresie sportu i wychowania fizycznego, o których mowa w art. 43 ust. 1 pkt 32 ustawy 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 kulturalnych, o których mowa w art. 43 ust. 1 pkt 33 ustawy o VAT.</w:t>
      </w:r>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towarów i usług dokonywana przez podmioty wskazane w pkt 1 zwolniona jest z opodatkowania podatkiem od towarów i usług pod warunkiem, że:</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ta dokonywana jest w ramach organizowanych imprez połączonych ze zbiórką środków pieniężnych,</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środki uzyskane ze tej sprzedaży przeznaczone są w całości na potrzeby działalności zwolnionej tych podmiotów na podstawie art. 43 ust. 1 pkt 18, 22, 24 , 26 i 32-33 ustawy o VAT,</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zwolnienie od podatku uzyskanych środków nie spowoduje naruszenia warunków konkurencji,</w:t>
      </w:r>
    </w:p>
    <w:p w:rsidR="00CF4B1E" w:rsidRPr="002E1B86" w:rsidRDefault="00CF4B1E" w:rsidP="00BB7A53">
      <w:pPr>
        <w:pStyle w:val="Akapitzlist1"/>
        <w:numPr>
          <w:ilvl w:val="1"/>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zbiórka środków pieniężnych będących zbiórką publiczną w rozumieniu przepisów ustawy z dnia 14 marca 2014 r. o zasadach prowadzenia zbiórek publicznych (Dz. U. z 2014, poz. 498), jest przeprowadzana zgodnie </w:t>
      </w:r>
      <w:r w:rsidRPr="002E1B86">
        <w:rPr>
          <w:rFonts w:ascii="Times New Roman" w:hAnsi="Times New Roman" w:cs="Times New Roman"/>
          <w:sz w:val="24"/>
          <w:szCs w:val="24"/>
        </w:rPr>
        <w:br/>
        <w:t>z przepisami tej ustawy.</w:t>
      </w:r>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Nie jest zwolniona z opodatkowania w tym przypadku sprzedaż towarów wymienionych w załączniku nr 1 do ustawy z dnia 6 grudnia 2008 r. o podatku akcyzowym.</w:t>
      </w:r>
    </w:p>
    <w:p w:rsidR="00CF4B1E" w:rsidRPr="002E1B86" w:rsidRDefault="00CF4B1E" w:rsidP="00BB7A53">
      <w:pPr>
        <w:pStyle w:val="Akapitzlist1"/>
        <w:numPr>
          <w:ilvl w:val="0"/>
          <w:numId w:val="41"/>
        </w:numPr>
        <w:tabs>
          <w:tab w:val="left" w:pos="709"/>
        </w:tabs>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towarów i świadczenia usług, </w:t>
      </w:r>
      <w:r w:rsidRPr="002E1B86">
        <w:rPr>
          <w:rFonts w:ascii="Times New Roman" w:hAnsi="Times New Roman" w:cs="Times New Roman"/>
          <w:sz w:val="24"/>
          <w:szCs w:val="24"/>
        </w:rPr>
        <w:br/>
        <w:t>z których dochód przeznaczony jest na cele statutowe stanowi wszystko co nabywca zobowiązany jest zapłacić sprzedawcy. Zastrzec należy, iż podstawa opodatkowania nie obejmuje kwoty podatku VAT, stanowi kwotę netto.</w:t>
      </w:r>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wystawienia faktury powstaje w przypadku dostawy towarów </w:t>
      </w:r>
      <w:r w:rsidRPr="002E1B86">
        <w:rPr>
          <w:rFonts w:ascii="Times New Roman" w:hAnsi="Times New Roman" w:cs="Times New Roman"/>
          <w:sz w:val="24"/>
          <w:szCs w:val="24"/>
        </w:rPr>
        <w:br/>
        <w:t>i świadczenia usług, z których dochód przeznaczony jest na cele statutowe dokonywanej na rzecz innego podatnika podatku VAT lub osoby prawnej niebędącej podatnikiem podatku VAT.</w:t>
      </w:r>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dostawy towarów i świadczenia usług, z których dochód przeznaczony jest na cele statutowe fakturę wystawia się nie wcześniej niż 30. dnia przed datą powstania obowiązku podatkowego i nie później niż 15. dnia miesiąca następującego po miesiącu, w którym powstał obowiązek podatkowy. </w:t>
      </w:r>
    </w:p>
    <w:p w:rsidR="00CF4B1E" w:rsidRPr="002E1B86" w:rsidRDefault="00CF4B1E" w:rsidP="00BB7A53">
      <w:pPr>
        <w:pStyle w:val="Akapitzlist1"/>
        <w:numPr>
          <w:ilvl w:val="0"/>
          <w:numId w:val="41"/>
        </w:numPr>
        <w:tabs>
          <w:tab w:val="left" w:pos="709"/>
        </w:tabs>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Elementy, które powinna zawierać faktura dokumentująca dostawę towarów </w:t>
      </w:r>
      <w:r w:rsidRPr="002E1B86">
        <w:rPr>
          <w:rFonts w:ascii="Times New Roman" w:hAnsi="Times New Roman" w:cs="Times New Roman"/>
          <w:sz w:val="24"/>
          <w:szCs w:val="24"/>
        </w:rPr>
        <w:br/>
        <w:t xml:space="preserve">i świadczenia usług, z których dochód przeznaczony jest na cele statutowe wymienione zostały w rozdziale 4 niniejszej Procedury pn. DOKUMENTOWANIE TRANSAKCJI. </w:t>
      </w:r>
    </w:p>
    <w:p w:rsidR="00CF4B1E" w:rsidRPr="002E1B86" w:rsidRDefault="00CF4B1E" w:rsidP="00BB7A53">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płatności gotówkowej dokonanej przez osoby fizyczne nieprowadzące działalności gospodarczej oraz rolników ryczałtowych za dostawę towarów i świadczenie usług, z których dochód przeznaczony jest na cele statutowe, koniecznym jest dokumentowanie tych wpłat przy użyciu kasy fiskalnej. Szczegółowy sposób dokumentowania tych transakcji opisany został w rozdziale 4 niniejszej Procedury pn. DOKUMENTOWANIE TRANSAKCJI.</w:t>
      </w:r>
    </w:p>
    <w:p w:rsidR="00CF4B1E" w:rsidRPr="002E1B86" w:rsidRDefault="00CF4B1E" w:rsidP="00FE4CDB">
      <w:pPr>
        <w:pStyle w:val="Akapitzlist1"/>
        <w:numPr>
          <w:ilvl w:val="0"/>
          <w:numId w:val="4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Sprzedaż usług na rzecz osób fizycznych nieprowadzących działalności gospodarczej oraz rolników ryczałtowych, z których dochód przeznaczony jest na cele statutowe,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 </w:t>
      </w:r>
    </w:p>
    <w:p w:rsidR="00CF4B1E" w:rsidRPr="002E1B86" w:rsidRDefault="00CF4B1E" w:rsidP="00BB7A53">
      <w:pPr>
        <w:pStyle w:val="ListParagraph"/>
        <w:numPr>
          <w:ilvl w:val="0"/>
          <w:numId w:val="44"/>
        </w:numPr>
        <w:spacing w:after="0"/>
        <w:jc w:val="both"/>
        <w:outlineLvl w:val="1"/>
        <w:rPr>
          <w:rFonts w:ascii="Times New Roman" w:hAnsi="Times New Roman" w:cs="Times New Roman"/>
          <w:b/>
          <w:bCs/>
          <w:sz w:val="24"/>
          <w:szCs w:val="24"/>
        </w:rPr>
      </w:pPr>
      <w:bookmarkStart w:id="28" w:name="_Toc475713140"/>
      <w:r w:rsidRPr="002E1B86">
        <w:rPr>
          <w:rFonts w:ascii="Times New Roman" w:hAnsi="Times New Roman" w:cs="Times New Roman"/>
          <w:b/>
          <w:bCs/>
          <w:sz w:val="24"/>
          <w:szCs w:val="24"/>
        </w:rPr>
        <w:t>Sprzedaż usług w zakresie opieki medycznej oraz towarów i usług ściśle z tymi usługami związane</w:t>
      </w:r>
      <w:bookmarkEnd w:id="28"/>
    </w:p>
    <w:p w:rsidR="00CF4B1E" w:rsidRPr="002E1B86" w:rsidRDefault="00CF4B1E" w:rsidP="005E7751">
      <w:pPr>
        <w:pStyle w:val="Akapitzlist1"/>
        <w:numPr>
          <w:ilvl w:val="0"/>
          <w:numId w:val="42"/>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usług w zakresie opieki medycznej,</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służące profilaktyce, zachowaniu, ratowaniu, przywracaniu i poprawie zdrowia, w pierwszej kolejności należy ustalić czy usługi </w:t>
      </w:r>
      <w:r w:rsidRPr="002E1B86">
        <w:rPr>
          <w:rFonts w:ascii="Times New Roman" w:hAnsi="Times New Roman" w:cs="Times New Roman"/>
          <w:sz w:val="24"/>
          <w:szCs w:val="24"/>
        </w:rPr>
        <w:br/>
        <w:t>te świadczone są:</w:t>
      </w:r>
    </w:p>
    <w:p w:rsidR="00CF4B1E" w:rsidRPr="002E1B86" w:rsidRDefault="00CF4B1E" w:rsidP="005E7751">
      <w:pPr>
        <w:pStyle w:val="Akapitzlist1"/>
        <w:numPr>
          <w:ilvl w:val="0"/>
          <w:numId w:val="7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przez podmioty lecznicze (podstawa prawna zastosowania zwolnienia: art. 43 ust. 1 pkt 18),</w:t>
      </w:r>
    </w:p>
    <w:p w:rsidR="00CF4B1E" w:rsidRPr="002E1B86" w:rsidRDefault="00CF4B1E" w:rsidP="005E7751">
      <w:pPr>
        <w:pStyle w:val="Akapitzlist1"/>
        <w:numPr>
          <w:ilvl w:val="0"/>
          <w:numId w:val="7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przez lekarzy, lekarzy dentystów, pielęgniarki, położne, psychologa oraz osoby wykonujące zawody medyczne, o których mowa w art. 2 ust. 2 pkt 2 ustawy z dnia 15 kwietnia 2011 r. o działalności leczniczej (Dz. U. Nr 112, poz. 654, Nr 149 poz. 887, Nr 174 poz. 1039)(podstawa prawna zastosowania zwolnienia: art. 43 ust. 1 pkt 19), </w:t>
      </w:r>
    </w:p>
    <w:p w:rsidR="00CF4B1E" w:rsidRPr="002E1B86" w:rsidRDefault="00CF4B1E" w:rsidP="005E7751">
      <w:pPr>
        <w:pStyle w:val="Akapitzlist1"/>
        <w:numPr>
          <w:ilvl w:val="0"/>
          <w:numId w:val="7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przez podatnika we własnym imieniu, ale na rzecz osoby trzeciej od podmiotów wymienionych powyżej (tzw. refakturowanie) (podstawa prawna zastosowania zwolnienia: art. 43 ust. 1 pkt 19a),</w:t>
      </w:r>
    </w:p>
    <w:p w:rsidR="00CF4B1E" w:rsidRPr="002E1B86" w:rsidRDefault="00CF4B1E" w:rsidP="005E7751">
      <w:pPr>
        <w:pStyle w:val="Akapitzlist1"/>
        <w:numPr>
          <w:ilvl w:val="0"/>
          <w:numId w:val="7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 rzecz podmiotów leczniczych na terenie ich przedsiębiorstw, w których wykonywana jest działalność lecznicza (podstawa prawna zastosowania zwolnienia: art. 43 ust. 1 pkt 18a).</w:t>
      </w:r>
    </w:p>
    <w:p w:rsidR="00CF4B1E" w:rsidRPr="002E1B86" w:rsidRDefault="00CF4B1E" w:rsidP="00670EAC">
      <w:pPr>
        <w:pStyle w:val="Akapitzlist1"/>
        <w:numPr>
          <w:ilvl w:val="0"/>
          <w:numId w:val="4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Sprzedaż usług w zakresie opieki medycznej oraz towarów i usług ściśle z tymi usługami związane, o których mowa w pkt. 1 zwolniona jest z opodatkowania podatkiem VAT. W przypadku usług wymienionych w pkt 1 lit. a) i b) zwolnieniu podlega również dostawa towarów i usług ściśle z tymi usługami związana.</w:t>
      </w:r>
    </w:p>
    <w:p w:rsidR="00CF4B1E" w:rsidRPr="002E1B86" w:rsidRDefault="00CF4B1E" w:rsidP="00670EAC">
      <w:pPr>
        <w:pStyle w:val="Akapitzlist1"/>
        <w:numPr>
          <w:ilvl w:val="0"/>
          <w:numId w:val="42"/>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sprzedaży usług w zakresie opieki medycznej oraz towarów i usług ściśle z tymi usługami związane innych niż te, o których mowa w pkt 1 opodatkowane jest przy zastosowaniu podstawowej stawki podatku VAT wynoszącej obecnie 23%.</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Podstawę opodatkowania w przypadku sprzedaży usług w zakresie opieki medycznej oraz towarów i usług ściśle z tymi usługami związane stanowi wszystko co nabywca zobowiązany jest zapłacić sprzedawcy. Zastrzec należy, iż podstawa opodatkowania nie obejmuje kwoty podatku VAT, stanowi kwotę netto. W przypadku usług w zakresie opieki medycznej oraz dostawy towarów i świadczenia usług ściśle z tymi usługami związane zwolnionych z opodatkowania kwota netto stanowi kwotę brutto.</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w zakresie opieki medycznej oraz towarów i usług ściśle z tymi usługami związanych powstaje z chwilą dokonania zapłaty za dokonywaną sprzedaż, nie później jednak niż z chwilą wydania tego towaru nabywcy. </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wykonaniem usługi w zakresie opieki medycznej oraz dostawą towarów bądź wyświadczeniem usługi ściśle z tymi usługami związanymi nastąpi częściowa lub całkowita płatność (zaliczka) przez nabywcę, to obowiązek podatkowy powstaje w dniu dokonania tej płatności w odniesieniu do wpłaconej części.</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w zakresie opieki medycznej oraz towarów i usług ściśle z tymi usługami związane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Jedyny przypadek, w którym powstaje obligatoryjny obowiązek wystawienia faktury przy sprzedaży usług w zakresie opieki medycznej oraz towarów i usług ściśle z tymi usługami związane występuje gdy o wystawienie faktury zwraca się nabywca takiej usługi. Świadczący usługę w zakresie opieki medycznej oraz towarów i usług ściśle z tymi usługami związane ma obowiązek wystawienia faktury pod warunkiem, iż nabywca zgłosi swoje żądanie w tym zakresie w terminie 3 miesięcy od zakończenia miesiąca, w którym dokonał częściowej lub całkowitej zapłaty za tą usługę.</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przypadku płatności gotówkowej za sprzedaż usług w zakresie opieki medycznej oraz towarów i usług ściśle z tymi usługami związane koniecznym jest dokumentowanie tych wpłat przy użyciu kasy fiskalnej. Szczegółowy sposób dokumentowania tych transakcji opisany został w rozdziale 4 niniejszej Procedury pn. DOKUMENTOWANIE TRANSAKCJI.</w:t>
      </w:r>
    </w:p>
    <w:p w:rsidR="00CF4B1E" w:rsidRPr="002E1B86" w:rsidRDefault="00CF4B1E" w:rsidP="00BB7A53">
      <w:pPr>
        <w:pStyle w:val="Akapitzlist1"/>
        <w:numPr>
          <w:ilvl w:val="0"/>
          <w:numId w:val="42"/>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Sprzedaż usług w zakresie opieki medycznej na rzecz osób fizycznych nieprowadzących działalności gospodarczej oraz rolników ryczałtowych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BB7A53">
      <w:pPr>
        <w:pStyle w:val="ListParagraph"/>
        <w:numPr>
          <w:ilvl w:val="0"/>
          <w:numId w:val="44"/>
        </w:numPr>
        <w:spacing w:after="0" w:line="360" w:lineRule="auto"/>
        <w:jc w:val="both"/>
        <w:outlineLvl w:val="1"/>
        <w:rPr>
          <w:rFonts w:ascii="Times New Roman" w:hAnsi="Times New Roman" w:cs="Times New Roman"/>
          <w:b/>
          <w:bCs/>
          <w:sz w:val="24"/>
          <w:szCs w:val="24"/>
        </w:rPr>
      </w:pPr>
      <w:bookmarkStart w:id="29" w:name="_Toc475713141"/>
      <w:r w:rsidRPr="002E1B86">
        <w:rPr>
          <w:rFonts w:ascii="Times New Roman" w:hAnsi="Times New Roman" w:cs="Times New Roman"/>
          <w:b/>
          <w:bCs/>
          <w:sz w:val="24"/>
          <w:szCs w:val="24"/>
        </w:rPr>
        <w:t>Sprzedaż pozostałych usług z zakresu kształcenia (usług szkoleniowych)</w:t>
      </w:r>
      <w:bookmarkEnd w:id="29"/>
    </w:p>
    <w:p w:rsidR="00CF4B1E" w:rsidRPr="002E1B86" w:rsidRDefault="00CF4B1E" w:rsidP="00BB7A53">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Przystępując do sprzedaży usług szkoleniowych w pierwszej kolejności należy ustalić czy usługi te stanowią:</w:t>
      </w:r>
    </w:p>
    <w:p w:rsidR="00CF4B1E" w:rsidRPr="002E1B86" w:rsidRDefault="00CF4B1E" w:rsidP="00F6138B">
      <w:pPr>
        <w:pStyle w:val="Akapitzlist1"/>
        <w:numPr>
          <w:ilvl w:val="1"/>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usługi kształcenia zawodowego lub przekwalifikowania zawodowego prowadzone w formach i na zasadach przewidzianych w odrębnych przepisach oraz dostawę towarów i świadczenie usług ściśle z tymi usługami związane – inne niż usługi w zakresie kształcenia i wychowania świadczone przez jednostki objęte systemem oświaty oraz usługi w zakresie kształcenia na poziomie wyższym świadczone przez uczelnie, jednostki naukowe Polskiej Akademii Nauk oraz jednostki badawczo-rozwojowe,</w:t>
      </w:r>
    </w:p>
    <w:p w:rsidR="00CF4B1E" w:rsidRPr="002E1B86" w:rsidRDefault="00CF4B1E" w:rsidP="00447FF1">
      <w:pPr>
        <w:pStyle w:val="Akapitzlist1"/>
        <w:numPr>
          <w:ilvl w:val="1"/>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usługi kształcenia zawodowego lub przekwalifikowania zawodowego świadczone prze podmioty, które uzyskały akredytację w rozumieniu przepisów o systemie oświaty – wyłącznie w zakresie usług objętych akredytacją oraz dostawę towarów i świadczenie usług ściśle z tymi usługami związane inne niż usługi w zakresie kształcenia i wychowania świadczone przez jednostki objęte systemem oświaty oraz usługi w zakresie kształcenia na poziomie wyższym świadczone przez uczelnie, jednostki naukowe Polskiej Akademii Nauk oraz jednostki badawczo-rozwojowe,</w:t>
      </w:r>
    </w:p>
    <w:p w:rsidR="00CF4B1E" w:rsidRPr="002E1B86" w:rsidRDefault="00CF4B1E" w:rsidP="00447FF1">
      <w:pPr>
        <w:pStyle w:val="Akapitzlist1"/>
        <w:numPr>
          <w:ilvl w:val="1"/>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usługi kształcenia zawodowego lub przekwalifikowania zawodowego finansowane w całości ze środków publicznych oraz dostawę towarów </w:t>
      </w:r>
      <w:r w:rsidRPr="002E1B86">
        <w:rPr>
          <w:rFonts w:ascii="Times New Roman" w:hAnsi="Times New Roman" w:cs="Times New Roman"/>
          <w:sz w:val="24"/>
          <w:szCs w:val="24"/>
        </w:rPr>
        <w:br/>
        <w:t>i świadczenie usług ściśle z tymi usługami związane - inne niż usługi w zakresie kształcenia i wychowania świadczone przez jednostki objęte systemem oświaty oraz usługi w zakresie kształcenia na poziomie wyższym świadczone przez uczelnie, jednostki naukowe Polskiej Akademii Nauk oraz jednostki badawczo-rozwojowe,</w:t>
      </w:r>
    </w:p>
    <w:p w:rsidR="00CF4B1E" w:rsidRPr="002E1B86" w:rsidRDefault="00CF4B1E" w:rsidP="008067EC">
      <w:pPr>
        <w:pStyle w:val="ListParagraph"/>
        <w:numPr>
          <w:ilvl w:val="1"/>
          <w:numId w:val="43"/>
        </w:numPr>
        <w:jc w:val="both"/>
        <w:rPr>
          <w:rFonts w:ascii="Times New Roman" w:hAnsi="Times New Roman" w:cs="Times New Roman"/>
          <w:sz w:val="24"/>
          <w:szCs w:val="24"/>
        </w:rPr>
      </w:pPr>
      <w:r w:rsidRPr="002E1B86">
        <w:rPr>
          <w:rFonts w:ascii="Times New Roman" w:hAnsi="Times New Roman" w:cs="Times New Roman"/>
          <w:sz w:val="24"/>
          <w:szCs w:val="24"/>
        </w:rPr>
        <w:t xml:space="preserve">usługi nauczania języków obcych oraz dostawa towarów i świadczenie usług ściśle z tymi usługami związane - inne niż: </w:t>
      </w:r>
    </w:p>
    <w:p w:rsidR="00CF4B1E" w:rsidRPr="002E1B86" w:rsidRDefault="00CF4B1E" w:rsidP="00670EAC">
      <w:pPr>
        <w:pStyle w:val="ListParagraph"/>
        <w:numPr>
          <w:ilvl w:val="2"/>
          <w:numId w:val="43"/>
        </w:numPr>
        <w:ind w:left="2268" w:hanging="291"/>
        <w:jc w:val="both"/>
        <w:rPr>
          <w:rFonts w:ascii="Times New Roman" w:hAnsi="Times New Roman" w:cs="Times New Roman"/>
          <w:sz w:val="24"/>
          <w:szCs w:val="24"/>
        </w:rPr>
      </w:pPr>
      <w:r w:rsidRPr="002E1B86">
        <w:rPr>
          <w:rFonts w:ascii="Times New Roman" w:hAnsi="Times New Roman" w:cs="Times New Roman"/>
          <w:sz w:val="24"/>
          <w:szCs w:val="24"/>
        </w:rPr>
        <w:t>usługi wymienione w pkt 1 powyżej,</w:t>
      </w:r>
    </w:p>
    <w:p w:rsidR="00CF4B1E" w:rsidRPr="002E1B86" w:rsidRDefault="00CF4B1E" w:rsidP="00670EAC">
      <w:pPr>
        <w:pStyle w:val="ListParagraph"/>
        <w:numPr>
          <w:ilvl w:val="2"/>
          <w:numId w:val="43"/>
        </w:numPr>
        <w:ind w:left="2268" w:hanging="291"/>
        <w:jc w:val="both"/>
        <w:rPr>
          <w:rFonts w:ascii="Times New Roman" w:hAnsi="Times New Roman" w:cs="Times New Roman"/>
          <w:sz w:val="24"/>
          <w:szCs w:val="24"/>
        </w:rPr>
      </w:pPr>
      <w:r w:rsidRPr="002E1B86">
        <w:rPr>
          <w:rFonts w:ascii="Times New Roman" w:hAnsi="Times New Roman" w:cs="Times New Roman"/>
          <w:sz w:val="24"/>
          <w:szCs w:val="24"/>
        </w:rPr>
        <w:t xml:space="preserve">usługi w zakresie kształcenia i wychowania świadczone przez jednostki objęte systemem oświaty, </w:t>
      </w:r>
    </w:p>
    <w:p w:rsidR="00CF4B1E" w:rsidRPr="002E1B86" w:rsidRDefault="00CF4B1E" w:rsidP="00670EAC">
      <w:pPr>
        <w:pStyle w:val="ListParagraph"/>
        <w:numPr>
          <w:ilvl w:val="2"/>
          <w:numId w:val="43"/>
        </w:numPr>
        <w:ind w:left="2268" w:hanging="291"/>
        <w:jc w:val="both"/>
        <w:rPr>
          <w:rFonts w:ascii="Times New Roman" w:hAnsi="Times New Roman" w:cs="Times New Roman"/>
          <w:sz w:val="24"/>
          <w:szCs w:val="24"/>
        </w:rPr>
      </w:pPr>
      <w:r w:rsidRPr="002E1B86">
        <w:rPr>
          <w:rFonts w:ascii="Times New Roman" w:hAnsi="Times New Roman" w:cs="Times New Roman"/>
          <w:sz w:val="24"/>
          <w:szCs w:val="24"/>
        </w:rPr>
        <w:t xml:space="preserve">usługi w zakresie kształcenia na poziomie wyższym świadczone przez uczelnie, jednostki naukowe Polskiej Akademii Nauk oraz jednostki badawczo-rozwojowe, </w:t>
      </w:r>
    </w:p>
    <w:p w:rsidR="00CF4B1E" w:rsidRPr="002E1B86" w:rsidRDefault="00CF4B1E" w:rsidP="00670EAC">
      <w:pPr>
        <w:pStyle w:val="ListParagraph"/>
        <w:numPr>
          <w:ilvl w:val="2"/>
          <w:numId w:val="43"/>
        </w:numPr>
        <w:ind w:left="2268" w:hanging="291"/>
        <w:jc w:val="both"/>
        <w:rPr>
          <w:rFonts w:ascii="Times New Roman" w:hAnsi="Times New Roman" w:cs="Times New Roman"/>
          <w:sz w:val="24"/>
          <w:szCs w:val="24"/>
        </w:rPr>
      </w:pPr>
      <w:r w:rsidRPr="002E1B86">
        <w:rPr>
          <w:rFonts w:ascii="Times New Roman" w:hAnsi="Times New Roman" w:cs="Times New Roman"/>
          <w:sz w:val="24"/>
          <w:szCs w:val="24"/>
        </w:rPr>
        <w:t>usługi prywatnego nauczania na poziomie przedszkolnym, podstawowym, gimnazjalnym, ponadgimnazjalnym i wyższym, świadczone przez nauczycieli.</w:t>
      </w:r>
    </w:p>
    <w:p w:rsidR="00CF4B1E" w:rsidRPr="002E1B86" w:rsidRDefault="00CF4B1E" w:rsidP="000115B8">
      <w:pPr>
        <w:pStyle w:val="Akapitzlist1"/>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Podstawa prawna zwolnienia: art. 43 ust. 1 pkt 28, 29.</w:t>
      </w:r>
    </w:p>
    <w:p w:rsidR="00CF4B1E" w:rsidRPr="002E1B86" w:rsidRDefault="00CF4B1E" w:rsidP="000115B8">
      <w:pPr>
        <w:pStyle w:val="Akapitzlist1"/>
        <w:spacing w:before="0" w:after="120" w:line="276" w:lineRule="auto"/>
        <w:rPr>
          <w:rFonts w:ascii="Times New Roman" w:hAnsi="Times New Roman" w:cs="Times New Roman"/>
          <w:sz w:val="24"/>
          <w:szCs w:val="24"/>
        </w:rPr>
      </w:pPr>
    </w:p>
    <w:p w:rsidR="00CF4B1E" w:rsidRPr="002E1B86" w:rsidRDefault="00CF4B1E" w:rsidP="00670EAC">
      <w:pPr>
        <w:pStyle w:val="Akapitzlist1"/>
        <w:numPr>
          <w:ilvl w:val="0"/>
          <w:numId w:val="4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sprzedaży usług szkoleniowych, o których mowa w pkt 1, czynność taka jest zwolniona z opodatkowania podatkiem VAT.</w:t>
      </w:r>
    </w:p>
    <w:p w:rsidR="00CF4B1E" w:rsidRPr="002E1B86" w:rsidRDefault="00CF4B1E" w:rsidP="00670EAC">
      <w:pPr>
        <w:pStyle w:val="Akapitzlist1"/>
        <w:numPr>
          <w:ilvl w:val="0"/>
          <w:numId w:val="43"/>
        </w:numPr>
        <w:tabs>
          <w:tab w:val="left" w:pos="709"/>
        </w:tabs>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sprzedaży usług szkoleniowych, innych niż te wymienione w pkt 1, czynność taka podlega opodatkowaniu przy zastosowaniu podstawowej stawki podatku VAT wynoszącej obecnie 23%.</w:t>
      </w:r>
    </w:p>
    <w:p w:rsidR="00CF4B1E" w:rsidRPr="002E1B86" w:rsidRDefault="00CF4B1E" w:rsidP="00D259F5">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sprzedaży usług szkoleniowych stanowi wszystko, co nabywca zobowiązany jest zapłacić sprzedawcy. Zastrzec należy, </w:t>
      </w:r>
      <w:r w:rsidRPr="002E1B86">
        <w:rPr>
          <w:rFonts w:ascii="Times New Roman" w:hAnsi="Times New Roman" w:cs="Times New Roman"/>
          <w:sz w:val="24"/>
          <w:szCs w:val="24"/>
        </w:rPr>
        <w:br/>
        <w:t>iż podstawa opodatkowania nie obejmuje kwoty podatku VAT, stanowi kwotę netto.</w:t>
      </w:r>
      <w:r>
        <w:rPr>
          <w:rFonts w:ascii="Times New Roman" w:hAnsi="Times New Roman" w:cs="Times New Roman"/>
          <w:sz w:val="24"/>
          <w:szCs w:val="24"/>
        </w:rPr>
        <w:t xml:space="preserve"> </w:t>
      </w:r>
      <w:r w:rsidRPr="002E1B86">
        <w:rPr>
          <w:rFonts w:ascii="Times New Roman" w:hAnsi="Times New Roman" w:cs="Times New Roman"/>
          <w:sz w:val="24"/>
          <w:szCs w:val="24"/>
        </w:rPr>
        <w:t>W przypadku sprzedaży zwolnionej z opodatkowania kwota netto stanowi kwotę brutto.</w:t>
      </w:r>
    </w:p>
    <w:p w:rsidR="00CF4B1E" w:rsidRPr="002E1B86" w:rsidRDefault="00CF4B1E" w:rsidP="00BB7A53">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szkoleniowych powstaje </w:t>
      </w:r>
      <w:r w:rsidRPr="002E1B86">
        <w:rPr>
          <w:rFonts w:ascii="Times New Roman" w:hAnsi="Times New Roman" w:cs="Times New Roman"/>
          <w:sz w:val="24"/>
          <w:szCs w:val="24"/>
        </w:rPr>
        <w:br/>
        <w:t xml:space="preserve">z chwilą dokonania zapłaty za dokonywaną sprzedaż, nie później jednak niż z chwilą wykonania usługi.. </w:t>
      </w:r>
    </w:p>
    <w:p w:rsidR="00CF4B1E" w:rsidRPr="002E1B86" w:rsidRDefault="00CF4B1E" w:rsidP="00BB7A53">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Zastrzec należy, iż jeżeli przed wykonaniem usługi szkoleniowej nastąpi częściowa lub całkowita płatność (zaliczka) przez nabywcę, to obowiązek podatkowy powstaje </w:t>
      </w:r>
      <w:r w:rsidRPr="002E1B86">
        <w:rPr>
          <w:rFonts w:ascii="Times New Roman" w:hAnsi="Times New Roman" w:cs="Times New Roman"/>
          <w:sz w:val="24"/>
          <w:szCs w:val="24"/>
        </w:rPr>
        <w:br/>
        <w:t>w dniu dokonania tej płatności w odniesieniu do wpłaconej części.</w:t>
      </w:r>
    </w:p>
    <w:p w:rsidR="00CF4B1E" w:rsidRPr="002E1B86" w:rsidRDefault="00CF4B1E" w:rsidP="00BB7A53">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szkoleniowych nie występuje obowiązek wystawienia faktury dokumentującej taką transakcję. Jednocześnie zastrzec należy, iż przepisy podatkowe nie zakazują wystawienia dokumentu księgowego identyfikującego wpłaty dokonywane z tego tytułu. </w:t>
      </w:r>
    </w:p>
    <w:p w:rsidR="00CF4B1E" w:rsidRPr="002E1B86" w:rsidRDefault="00CF4B1E" w:rsidP="00BB7A53">
      <w:pPr>
        <w:pStyle w:val="Akapitzlist1"/>
        <w:numPr>
          <w:ilvl w:val="0"/>
          <w:numId w:val="4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Jedyny przypadek, w którym powstaje obligatoryjny obowiązek wystawienia faktury przy sprzedaży usług szkoleniowych występuje gdy o wystawienie faktury zwraca się nabywca takiej usługi. Świadczący usługę pomocy społecznej oraz towarów i usług ściśle z tymi usługami związane ma obowiązek wystawienia faktury pod warunkiem, iż nabywca zgłosi swoje żądanie w tym zakresie w terminie 3 miesięcy </w:t>
      </w:r>
      <w:r w:rsidRPr="002E1B86">
        <w:rPr>
          <w:rFonts w:ascii="Times New Roman" w:hAnsi="Times New Roman" w:cs="Times New Roman"/>
          <w:sz w:val="24"/>
          <w:szCs w:val="24"/>
        </w:rPr>
        <w:br/>
        <w:t>od zakończenia miesiąca, w którym dokonał częściowej lub całkowitej zapłaty za tą usługę.</w:t>
      </w:r>
    </w:p>
    <w:p w:rsidR="00CF4B1E" w:rsidRPr="002E1B86" w:rsidRDefault="00CF4B1E" w:rsidP="009F44BD">
      <w:pPr>
        <w:pStyle w:val="Akapitzlist1"/>
        <w:numPr>
          <w:ilvl w:val="0"/>
          <w:numId w:val="43"/>
        </w:numPr>
        <w:spacing w:before="0" w:after="240" w:line="276" w:lineRule="auto"/>
        <w:rPr>
          <w:rFonts w:ascii="Times New Roman" w:hAnsi="Times New Roman" w:cs="Times New Roman"/>
          <w:sz w:val="24"/>
          <w:szCs w:val="24"/>
        </w:rPr>
      </w:pPr>
      <w:r w:rsidRPr="002E1B86">
        <w:rPr>
          <w:rFonts w:ascii="Times New Roman" w:hAnsi="Times New Roman" w:cs="Times New Roman"/>
          <w:sz w:val="24"/>
          <w:szCs w:val="24"/>
        </w:rPr>
        <w:t>Sprzedaż usług z zakresu kształcenia- z wyłączeniem: usług w zakresie pozaszkolnych form edukacji sportowej oraz zajęć sportowych i rekreacyjnych (PKWiU 85.51.10.0), usług świadczonych przez szkoły tańca i instruktorów tańca (PKWiU 85.52.11.0), usług świadczonych przez szkoły nauki jazdy (PKWiU 85.53.11) - podlega zwolnieniu z obowiązku ewidencjonowania za pomocą kasy fiskalnej.</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0" w:name="_Toc475713142"/>
      <w:r w:rsidRPr="002E1B86">
        <w:rPr>
          <w:rFonts w:ascii="Times New Roman" w:hAnsi="Times New Roman" w:cs="Times New Roman"/>
          <w:b/>
          <w:bCs/>
          <w:sz w:val="24"/>
          <w:szCs w:val="24"/>
        </w:rPr>
        <w:t>Nieodpłatna dostawa towarów</w:t>
      </w:r>
      <w:bookmarkEnd w:id="30"/>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Zgodnie z art. 5 ustawy o VAT, opodatkowaniu podlega</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odpłatna dostawa towarów. </w:t>
      </w:r>
    </w:p>
    <w:p w:rsidR="00CF4B1E" w:rsidRPr="002E1B86" w:rsidRDefault="00CF4B1E" w:rsidP="006B7DCF">
      <w:pPr>
        <w:pStyle w:val="Akapitzlist1"/>
        <w:spacing w:after="240"/>
        <w:ind w:left="709" w:firstLine="0"/>
        <w:rPr>
          <w:rFonts w:ascii="Times New Roman" w:hAnsi="Times New Roman" w:cs="Times New Roman"/>
          <w:sz w:val="24"/>
          <w:szCs w:val="24"/>
        </w:rPr>
      </w:pPr>
      <w:r w:rsidRPr="002E1B86">
        <w:rPr>
          <w:rFonts w:ascii="Times New Roman" w:hAnsi="Times New Roman" w:cs="Times New Roman"/>
          <w:sz w:val="24"/>
          <w:szCs w:val="24"/>
        </w:rPr>
        <w:t>Niemniej jednak, ustawodawca</w:t>
      </w:r>
      <w:r>
        <w:rPr>
          <w:rFonts w:ascii="Times New Roman" w:hAnsi="Times New Roman" w:cs="Times New Roman"/>
          <w:sz w:val="24"/>
          <w:szCs w:val="24"/>
        </w:rPr>
        <w:t xml:space="preserve"> </w:t>
      </w:r>
      <w:r w:rsidRPr="002E1B86">
        <w:rPr>
          <w:rFonts w:ascii="Times New Roman" w:hAnsi="Times New Roman" w:cs="Times New Roman"/>
          <w:sz w:val="24"/>
          <w:szCs w:val="24"/>
        </w:rPr>
        <w:t>wprowadził w art. 7 ust. 2 ustawy o VAT zapis, zgodnie z którym przez dostawę towarów rozumie się również przekazanie nieodpłatnie przez podatnika towarów należących do jego przedsiębiorstwa, w szczególności:</w:t>
      </w:r>
    </w:p>
    <w:p w:rsidR="00CF4B1E" w:rsidRPr="002E1B86" w:rsidRDefault="00CF4B1E" w:rsidP="007E4729">
      <w:pPr>
        <w:pStyle w:val="Akapitzlist1"/>
        <w:spacing w:after="240"/>
        <w:ind w:left="993" w:hanging="284"/>
        <w:rPr>
          <w:rFonts w:ascii="Times New Roman" w:hAnsi="Times New Roman" w:cs="Times New Roman"/>
          <w:sz w:val="24"/>
          <w:szCs w:val="24"/>
        </w:rPr>
      </w:pPr>
      <w:r w:rsidRPr="002E1B86">
        <w:rPr>
          <w:rFonts w:ascii="Times New Roman" w:hAnsi="Times New Roman" w:cs="Times New Roman"/>
          <w:sz w:val="24"/>
          <w:szCs w:val="24"/>
        </w:rPr>
        <w:t>1) przekazanie lub zużycie towarów na cele osobiste podatnika lub jego pracowników, w tym byłych pracowników, wspólników, udziałowców, akcjonariuszy, członków spółdzielni i ich domowników, członków organów stanowiących osób prawnych, członków stowarzyszenia,</w:t>
      </w:r>
    </w:p>
    <w:p w:rsidR="00CF4B1E" w:rsidRPr="002E1B86" w:rsidRDefault="00CF4B1E" w:rsidP="007E4729">
      <w:pPr>
        <w:pStyle w:val="Akapitzlist1"/>
        <w:spacing w:after="240"/>
        <w:ind w:left="993" w:hanging="284"/>
        <w:rPr>
          <w:rFonts w:ascii="Times New Roman" w:hAnsi="Times New Roman" w:cs="Times New Roman"/>
          <w:sz w:val="24"/>
          <w:szCs w:val="24"/>
        </w:rPr>
      </w:pPr>
      <w:r w:rsidRPr="002E1B86">
        <w:rPr>
          <w:rFonts w:ascii="Times New Roman" w:hAnsi="Times New Roman" w:cs="Times New Roman"/>
          <w:sz w:val="24"/>
          <w:szCs w:val="24"/>
        </w:rPr>
        <w:t xml:space="preserve">2) </w:t>
      </w:r>
      <w:r w:rsidRPr="002E1B86">
        <w:rPr>
          <w:rFonts w:ascii="Times New Roman" w:hAnsi="Times New Roman" w:cs="Times New Roman"/>
          <w:sz w:val="24"/>
          <w:szCs w:val="24"/>
          <w:u w:val="single"/>
        </w:rPr>
        <w:t>wszelkie inne darowizny</w:t>
      </w:r>
    </w:p>
    <w:p w:rsidR="00CF4B1E" w:rsidRPr="002E1B86" w:rsidRDefault="00CF4B1E" w:rsidP="007E4729">
      <w:pPr>
        <w:pStyle w:val="Akapitzlist1"/>
        <w:spacing w:after="240"/>
        <w:ind w:left="851" w:hanging="142"/>
        <w:rPr>
          <w:rFonts w:ascii="Times New Roman" w:hAnsi="Times New Roman" w:cs="Times New Roman"/>
          <w:sz w:val="24"/>
          <w:szCs w:val="24"/>
        </w:rPr>
      </w:pPr>
      <w:r w:rsidRPr="002E1B86">
        <w:rPr>
          <w:rFonts w:ascii="Times New Roman" w:hAnsi="Times New Roman" w:cs="Times New Roman"/>
          <w:sz w:val="24"/>
          <w:szCs w:val="24"/>
        </w:rPr>
        <w:t xml:space="preserve">- </w:t>
      </w:r>
      <w:r w:rsidRPr="002E1B86">
        <w:rPr>
          <w:rFonts w:ascii="Times New Roman" w:hAnsi="Times New Roman" w:cs="Times New Roman"/>
          <w:sz w:val="24"/>
          <w:szCs w:val="24"/>
          <w:u w:val="single"/>
        </w:rPr>
        <w:t>jeżeli podatnikowi przysługiwało, w całości lub w części, prawo do obniżenia kwoty podatku należnego o kwotę podatku naliczonego z tytułu nabycia, importu lub wytworzenia tych towarów lub ich części składowych</w:t>
      </w:r>
      <w:r w:rsidRPr="002E1B86">
        <w:rPr>
          <w:rFonts w:ascii="Times New Roman" w:hAnsi="Times New Roman" w:cs="Times New Roman"/>
          <w:sz w:val="24"/>
          <w:szCs w:val="24"/>
        </w:rPr>
        <w:t>.</w:t>
      </w:r>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 xml:space="preserve">Wyżej wskazanego przepisu nie stosuje się do przekazywanych prezentów o małej wartości i próbek, </w:t>
      </w:r>
      <w:r w:rsidRPr="002E1B86">
        <w:rPr>
          <w:rFonts w:ascii="Times New Roman" w:hAnsi="Times New Roman" w:cs="Times New Roman"/>
          <w:sz w:val="24"/>
          <w:szCs w:val="24"/>
          <w:u w:val="single"/>
        </w:rPr>
        <w:t>jeżeli przekazanie to następuje na cele związane z działalnością gospodarczą podatnika</w:t>
      </w:r>
      <w:r w:rsidRPr="002E1B86">
        <w:rPr>
          <w:rFonts w:ascii="Times New Roman" w:hAnsi="Times New Roman" w:cs="Times New Roman"/>
          <w:sz w:val="24"/>
          <w:szCs w:val="24"/>
        </w:rPr>
        <w:t>.</w:t>
      </w:r>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Przez prezenty o małej wartości rozumie się przekazywane przez podatnika jednej osobie towary:</w:t>
      </w:r>
    </w:p>
    <w:p w:rsidR="00CF4B1E" w:rsidRPr="002E1B86" w:rsidRDefault="00CF4B1E" w:rsidP="007E4729">
      <w:pPr>
        <w:pStyle w:val="Akapitzlist1"/>
        <w:spacing w:after="240"/>
        <w:ind w:left="993" w:hanging="284"/>
        <w:rPr>
          <w:rFonts w:ascii="Times New Roman" w:hAnsi="Times New Roman" w:cs="Times New Roman"/>
          <w:sz w:val="24"/>
          <w:szCs w:val="24"/>
        </w:rPr>
      </w:pPr>
      <w:r w:rsidRPr="002E1B86">
        <w:rPr>
          <w:rFonts w:ascii="Times New Roman" w:hAnsi="Times New Roman" w:cs="Times New Roman"/>
          <w:sz w:val="24"/>
          <w:szCs w:val="24"/>
        </w:rPr>
        <w:t>1) o łącznej wartości nieprzekraczającej w roku podatkowym kwoty 100 zł, jeżeli podatnik prowadzi ewidencję pozwalającą na ustalenie tożsamości tych osób;</w:t>
      </w:r>
    </w:p>
    <w:p w:rsidR="00CF4B1E" w:rsidRPr="002E1B86" w:rsidRDefault="00CF4B1E" w:rsidP="007E4729">
      <w:pPr>
        <w:pStyle w:val="Akapitzlist1"/>
        <w:spacing w:before="0" w:after="240" w:line="276" w:lineRule="auto"/>
        <w:ind w:left="993" w:hanging="284"/>
        <w:rPr>
          <w:rFonts w:ascii="Times New Roman" w:hAnsi="Times New Roman" w:cs="Times New Roman"/>
          <w:sz w:val="24"/>
          <w:szCs w:val="24"/>
        </w:rPr>
      </w:pPr>
      <w:r w:rsidRPr="002E1B86">
        <w:rPr>
          <w:rFonts w:ascii="Times New Roman" w:hAnsi="Times New Roman" w:cs="Times New Roman"/>
          <w:sz w:val="24"/>
          <w:szCs w:val="24"/>
        </w:rPr>
        <w:t>2) których przekazania nie ujęto w ewidencji, o której mowa w pkt 1, jeżeli jednostkowa cena nabycia towaru (bez podatku), a gdy nie ma ceny nabycia, jednostkowy koszt wytworzenia, określone w momencie przekazywania towaru, nie przekraczają 10 zł.</w:t>
      </w:r>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Z kolei przez próbkę rozumie się identyfikowalne jako próbka egzemplarz towaru lub jego niewielką ilość, które pozwalają na ocenę cech i właściwości towaru w jego końcowej postaci, przy czym ich przekazanie (wręczenie) przez podatnika:</w:t>
      </w:r>
    </w:p>
    <w:p w:rsidR="00CF4B1E" w:rsidRPr="002E1B86" w:rsidRDefault="00CF4B1E" w:rsidP="007E4729">
      <w:pPr>
        <w:pStyle w:val="Akapitzlist1"/>
        <w:spacing w:after="240"/>
        <w:ind w:left="993" w:hanging="284"/>
        <w:rPr>
          <w:rFonts w:ascii="Times New Roman" w:hAnsi="Times New Roman" w:cs="Times New Roman"/>
          <w:sz w:val="24"/>
          <w:szCs w:val="24"/>
        </w:rPr>
      </w:pPr>
      <w:r w:rsidRPr="002E1B86">
        <w:rPr>
          <w:rFonts w:ascii="Times New Roman" w:hAnsi="Times New Roman" w:cs="Times New Roman"/>
          <w:sz w:val="24"/>
          <w:szCs w:val="24"/>
        </w:rPr>
        <w:t>1) ma na celu promocję tego towaru oraz</w:t>
      </w:r>
    </w:p>
    <w:p w:rsidR="00CF4B1E" w:rsidRPr="002E1B86" w:rsidRDefault="00CF4B1E" w:rsidP="007E4729">
      <w:pPr>
        <w:pStyle w:val="Akapitzlist1"/>
        <w:spacing w:before="0" w:after="240" w:line="276" w:lineRule="auto"/>
        <w:ind w:left="993" w:hanging="284"/>
        <w:rPr>
          <w:rFonts w:ascii="Times New Roman" w:hAnsi="Times New Roman" w:cs="Times New Roman"/>
          <w:sz w:val="24"/>
          <w:szCs w:val="24"/>
        </w:rPr>
      </w:pPr>
      <w:r w:rsidRPr="002E1B86">
        <w:rPr>
          <w:rFonts w:ascii="Times New Roman" w:hAnsi="Times New Roman" w:cs="Times New Roman"/>
          <w:sz w:val="24"/>
          <w:szCs w:val="24"/>
        </w:rPr>
        <w:t>2) nie służy zasadniczo zaspokojeniu potrzeb odbiorcy końcowego w zakresie danego towaru, chyba że zaspokojenie potrzeb tego odbiorcy jest nieodłącznym elementem promocji tego towaru i ma skłaniać tego odbiorcę do zakupu promowanego towaru.</w:t>
      </w:r>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 xml:space="preserve">Tym samym, w przypadku np. bezpłatnego przekazania osobie trzeciej towaru, każdorazowo konieczne jest zbadanie, czy czynność taką nie należy potraktować dla celów VAT jako odpłatnej dostawy towarów, o której mowa w art. 7 ust. 2 ustawy o VAT (konieczne jest zatem sprawdzenie, czy zachodzą przesłanki wskazane w tym przepisie, a w szczególności – czy </w:t>
      </w:r>
      <w:r w:rsidRPr="002E1B86">
        <w:rPr>
          <w:rFonts w:ascii="Times New Roman" w:hAnsi="Times New Roman" w:cs="Times New Roman"/>
          <w:sz w:val="24"/>
          <w:szCs w:val="24"/>
          <w:u w:val="single"/>
        </w:rPr>
        <w:t>z tytułu nabycia, importu lub wytworzenia przekazywanych towarów lub ich części składowych przysługiwało, w całości lub w części, prawo do obniżenia kwoty podatku należnego o kwotę podatku naliczonego</w:t>
      </w:r>
      <w:r w:rsidRPr="002E1B86">
        <w:rPr>
          <w:rFonts w:ascii="Times New Roman" w:hAnsi="Times New Roman" w:cs="Times New Roman"/>
          <w:sz w:val="24"/>
          <w:szCs w:val="24"/>
        </w:rPr>
        <w:t>).</w:t>
      </w:r>
    </w:p>
    <w:p w:rsidR="00CF4B1E" w:rsidRPr="002E1B86" w:rsidRDefault="00CF4B1E" w:rsidP="00670EAC">
      <w:pPr>
        <w:pStyle w:val="Akapitzlist1"/>
        <w:numPr>
          <w:ilvl w:val="0"/>
          <w:numId w:val="66"/>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W przypadku gdy prawo, o którym mowa powyżej, nie przysługiwało czynność nieodpłatnego przekazania takiego towaru uznawana jest za niepodlegającą opodatkowaniu.</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1" w:name="_Toc475713143"/>
      <w:r w:rsidRPr="002E1B86">
        <w:rPr>
          <w:rFonts w:ascii="Times New Roman" w:hAnsi="Times New Roman" w:cs="Times New Roman"/>
          <w:b/>
          <w:bCs/>
          <w:sz w:val="24"/>
          <w:szCs w:val="24"/>
        </w:rPr>
        <w:t>Nieodpłatne świadczenie usług</w:t>
      </w:r>
      <w:bookmarkEnd w:id="31"/>
    </w:p>
    <w:p w:rsidR="00CF4B1E" w:rsidRPr="002E1B86" w:rsidRDefault="00CF4B1E" w:rsidP="00670EAC">
      <w:pPr>
        <w:pStyle w:val="Akapitzlist1"/>
        <w:numPr>
          <w:ilvl w:val="0"/>
          <w:numId w:val="67"/>
        </w:numPr>
        <w:spacing w:after="240"/>
        <w:ind w:left="709" w:hanging="283"/>
        <w:rPr>
          <w:rFonts w:ascii="Times New Roman" w:hAnsi="Times New Roman" w:cs="Times New Roman"/>
          <w:sz w:val="24"/>
          <w:szCs w:val="24"/>
        </w:rPr>
      </w:pPr>
      <w:r w:rsidRPr="002E1B86">
        <w:rPr>
          <w:rFonts w:ascii="Times New Roman" w:hAnsi="Times New Roman" w:cs="Times New Roman"/>
          <w:sz w:val="24"/>
          <w:szCs w:val="24"/>
        </w:rPr>
        <w:t xml:space="preserve">Zgodnie z art. 5 ustawy o VAT, opodatkowaniu podlega odpłatne świadczenie usług. </w:t>
      </w:r>
    </w:p>
    <w:p w:rsidR="00CF4B1E" w:rsidRPr="002E1B86" w:rsidRDefault="00CF4B1E" w:rsidP="006B7DCF">
      <w:pPr>
        <w:pStyle w:val="Akapitzlist1"/>
        <w:spacing w:after="240"/>
        <w:ind w:left="709" w:firstLine="0"/>
        <w:rPr>
          <w:rFonts w:ascii="Times New Roman" w:hAnsi="Times New Roman" w:cs="Times New Roman"/>
          <w:sz w:val="24"/>
          <w:szCs w:val="24"/>
        </w:rPr>
      </w:pPr>
      <w:r w:rsidRPr="002E1B86">
        <w:rPr>
          <w:rFonts w:ascii="Times New Roman" w:hAnsi="Times New Roman" w:cs="Times New Roman"/>
          <w:sz w:val="24"/>
          <w:szCs w:val="24"/>
        </w:rPr>
        <w:t>Niemniej jednak, ustawodawca wprowadził w art. 8 ust. 2 ustawy o VAT zapis, zgodnie z którym za odpłatne świadczenie usług uznaje się również:</w:t>
      </w:r>
    </w:p>
    <w:p w:rsidR="00CF4B1E" w:rsidRPr="002E1B86" w:rsidRDefault="00CF4B1E" w:rsidP="007E4729">
      <w:pPr>
        <w:pStyle w:val="Akapitzlist1"/>
        <w:spacing w:after="240"/>
        <w:ind w:left="993" w:hanging="284"/>
        <w:rPr>
          <w:rFonts w:ascii="Times New Roman" w:hAnsi="Times New Roman" w:cs="Times New Roman"/>
          <w:sz w:val="24"/>
          <w:szCs w:val="24"/>
        </w:rPr>
      </w:pPr>
      <w:r w:rsidRPr="002E1B86">
        <w:rPr>
          <w:rFonts w:ascii="Times New Roman" w:hAnsi="Times New Roman" w:cs="Times New Roman"/>
          <w:sz w:val="24"/>
          <w:szCs w:val="24"/>
        </w:rPr>
        <w:t xml:space="preserve">1) </w:t>
      </w:r>
      <w:r w:rsidRPr="002E1B86">
        <w:rPr>
          <w:rFonts w:ascii="Times New Roman" w:hAnsi="Times New Roman" w:cs="Times New Roman"/>
          <w:sz w:val="24"/>
          <w:szCs w:val="24"/>
          <w:u w:val="single"/>
        </w:rPr>
        <w:t>użycie towarów stanowiących część przedsiębiorstwa podatnika do celów innych niż działalność gospodarcza podatnika</w:t>
      </w:r>
      <w:r w:rsidRPr="002E1B86">
        <w:rPr>
          <w:rFonts w:ascii="Times New Roman" w:hAnsi="Times New Roman" w:cs="Times New Roman"/>
          <w:sz w:val="24"/>
          <w:szCs w:val="24"/>
        </w:rPr>
        <w:t xml:space="preserve">, w tym w szczególności do celów osobistych podatnika lub jego pracowników, w tym byłych pracowników, wspólników, udziałowców, akcjonariuszy, członków spółdzielni i ich domowników, członków organów stanowiących osób prawnych, członków stowarzyszenia, </w:t>
      </w:r>
      <w:r w:rsidRPr="002E1B86">
        <w:rPr>
          <w:rFonts w:ascii="Times New Roman" w:hAnsi="Times New Roman" w:cs="Times New Roman"/>
          <w:sz w:val="24"/>
          <w:szCs w:val="24"/>
          <w:u w:val="single"/>
        </w:rPr>
        <w:t>jeżeli podatnikowi przysługiwało, w całości lub w części, prawo do obniżenia kwoty podatku należnego o kwotę podatku naliczonego z tytułu nabycia, importu lub wytworzenia tych towarów lub ich części składowych</w:t>
      </w:r>
      <w:r w:rsidRPr="002E1B86">
        <w:rPr>
          <w:rFonts w:ascii="Times New Roman" w:hAnsi="Times New Roman" w:cs="Times New Roman"/>
          <w:sz w:val="24"/>
          <w:szCs w:val="24"/>
        </w:rPr>
        <w:t>;</w:t>
      </w:r>
    </w:p>
    <w:p w:rsidR="00CF4B1E" w:rsidRPr="002E1B86" w:rsidRDefault="00CF4B1E" w:rsidP="007E4729">
      <w:pPr>
        <w:pStyle w:val="Akapitzlist1"/>
        <w:spacing w:before="0" w:after="240" w:line="276" w:lineRule="auto"/>
        <w:ind w:left="993" w:hanging="284"/>
        <w:rPr>
          <w:rFonts w:ascii="Times New Roman" w:hAnsi="Times New Roman" w:cs="Times New Roman"/>
          <w:sz w:val="24"/>
          <w:szCs w:val="24"/>
        </w:rPr>
      </w:pPr>
      <w:r w:rsidRPr="002E1B86">
        <w:rPr>
          <w:rFonts w:ascii="Times New Roman" w:hAnsi="Times New Roman" w:cs="Times New Roman"/>
          <w:sz w:val="24"/>
          <w:szCs w:val="24"/>
        </w:rPr>
        <w:t xml:space="preserve">2) nieodpłatne świadczenie usług na cele osobiste podatnika lub jego pracowników, w tym byłych pracowników, wspólników, udziałowców, akcjonariuszy, członków spółdzielni i ich domowników, członków organów stanowiących osób prawnych, członków stowarzyszenia, </w:t>
      </w:r>
      <w:r w:rsidRPr="002E1B86">
        <w:rPr>
          <w:rFonts w:ascii="Times New Roman" w:hAnsi="Times New Roman" w:cs="Times New Roman"/>
          <w:sz w:val="24"/>
          <w:szCs w:val="24"/>
          <w:u w:val="single"/>
        </w:rPr>
        <w:t>oraz wszelkie inne nieodpłatne świadczenie usług do celów innych niż działalność gospodarcza podatnika</w:t>
      </w:r>
      <w:r w:rsidRPr="002E1B86">
        <w:rPr>
          <w:rFonts w:ascii="Times New Roman" w:hAnsi="Times New Roman" w:cs="Times New Roman"/>
          <w:sz w:val="24"/>
          <w:szCs w:val="24"/>
        </w:rPr>
        <w:t>.</w:t>
      </w:r>
    </w:p>
    <w:p w:rsidR="00CF4B1E" w:rsidRPr="002E1B86" w:rsidRDefault="00CF4B1E" w:rsidP="00B86423">
      <w:pPr>
        <w:pStyle w:val="Akapitzlist1"/>
        <w:spacing w:before="0" w:after="240" w:line="240" w:lineRule="auto"/>
        <w:ind w:left="363" w:firstLine="0"/>
        <w:rPr>
          <w:rFonts w:ascii="Times New Roman" w:hAnsi="Times New Roman" w:cs="Times New Roman"/>
          <w:sz w:val="24"/>
          <w:szCs w:val="24"/>
        </w:rPr>
      </w:pPr>
      <w:r w:rsidRPr="002E1B86">
        <w:rPr>
          <w:rFonts w:ascii="Times New Roman" w:hAnsi="Times New Roman" w:cs="Times New Roman"/>
          <w:sz w:val="24"/>
          <w:szCs w:val="24"/>
        </w:rPr>
        <w:t>3. Tym samym, w przypadku np. dokonania czynności o charakterze bezpłatnego użyczenia, konieczne jest każdorazowe zbadanie, czy czynność taką nie należy potraktować dla celów VAT jako odpłatnego świadczenia usług, o którym mowa w art. 8 ust. 2 ustawy o VAT (tym samym, konieczne jest sprawdzenie, czy zachodzą przesłanki wskazane odpowiednio w art. 8 ust. 2 pkt 1) albo art. 8 ust. 2 pkt 2) ustawy o VAT).</w:t>
      </w:r>
    </w:p>
    <w:p w:rsidR="00CF4B1E" w:rsidRPr="002E1B86" w:rsidRDefault="00CF4B1E" w:rsidP="00B86423">
      <w:pPr>
        <w:pStyle w:val="Akapitzlist1"/>
        <w:spacing w:before="0" w:after="240" w:line="276" w:lineRule="auto"/>
        <w:ind w:left="360" w:firstLine="0"/>
        <w:rPr>
          <w:rFonts w:ascii="Times New Roman" w:hAnsi="Times New Roman" w:cs="Times New Roman"/>
          <w:sz w:val="24"/>
          <w:szCs w:val="24"/>
        </w:rPr>
      </w:pPr>
      <w:r w:rsidRPr="002E1B86">
        <w:rPr>
          <w:rFonts w:ascii="Times New Roman" w:hAnsi="Times New Roman" w:cs="Times New Roman"/>
          <w:sz w:val="24"/>
          <w:szCs w:val="24"/>
        </w:rPr>
        <w:t>W przypadku gdy przedmiotem nieodpłatnego świadczenia jest usługa wykonana w ramach prowadzonej działalności, np. wynika ze statutu, czynność taka uznawana jest za niepodlegającą opodatkowaniu.</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2" w:name="_Toc475713144"/>
      <w:r w:rsidRPr="002E1B86">
        <w:rPr>
          <w:rFonts w:ascii="Times New Roman" w:hAnsi="Times New Roman" w:cs="Times New Roman"/>
          <w:b/>
          <w:bCs/>
          <w:sz w:val="24"/>
          <w:szCs w:val="24"/>
        </w:rPr>
        <w:t>Sprzedaż złomu (odwrotne obciążenie)</w:t>
      </w:r>
      <w:bookmarkEnd w:id="32"/>
    </w:p>
    <w:p w:rsidR="00CF4B1E" w:rsidRPr="002E1B86" w:rsidRDefault="00CF4B1E" w:rsidP="00670EAC">
      <w:pPr>
        <w:pStyle w:val="ListParagraph"/>
        <w:numPr>
          <w:ilvl w:val="0"/>
          <w:numId w:val="56"/>
        </w:numPr>
        <w:spacing w:after="120"/>
        <w:ind w:hanging="357"/>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Sprzedaż złomu (</w:t>
      </w:r>
      <w:r w:rsidRPr="002E1B86">
        <w:rPr>
          <w:rFonts w:ascii="Times New Roman" w:hAnsi="Times New Roman" w:cs="Times New Roman"/>
          <w:b/>
          <w:bCs/>
          <w:color w:val="000000"/>
          <w:sz w:val="24"/>
          <w:szCs w:val="24"/>
        </w:rPr>
        <w:t>wymienionego w załączniku nr 11 do ustawy o VAT</w:t>
      </w:r>
      <w:r w:rsidRPr="002E1B86">
        <w:rPr>
          <w:rFonts w:ascii="Times New Roman" w:hAnsi="Times New Roman" w:cs="Times New Roman"/>
          <w:color w:val="000000"/>
          <w:sz w:val="24"/>
          <w:szCs w:val="24"/>
        </w:rPr>
        <w:t xml:space="preserve">) należy ująć w ewidencji sprzedaży VAT (w kwocie netto) oraz wykazać w deklaracji VAT-7. </w:t>
      </w:r>
    </w:p>
    <w:p w:rsidR="00CF4B1E" w:rsidRPr="002E1B86" w:rsidRDefault="00CF4B1E" w:rsidP="00670EAC">
      <w:pPr>
        <w:pStyle w:val="ListParagraph"/>
        <w:numPr>
          <w:ilvl w:val="0"/>
          <w:numId w:val="56"/>
        </w:numPr>
        <w:spacing w:after="120"/>
        <w:ind w:hanging="357"/>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 załączniku nr 11 wymienione zostały towary objęte tzw. odwrotnym obciążeniem. W ramach mechanizmu odwróconego obciążenia zobowiązany do rozliczenia podatku należnego od dokonanej czynności podlegającej opodatkowaniu (dostawa towarów lub świadczenie usług) jest </w:t>
      </w:r>
      <w:r w:rsidRPr="002E1B86">
        <w:rPr>
          <w:rFonts w:ascii="Times New Roman" w:hAnsi="Times New Roman" w:cs="Times New Roman"/>
          <w:b/>
          <w:bCs/>
          <w:color w:val="000000"/>
          <w:sz w:val="24"/>
          <w:szCs w:val="24"/>
        </w:rPr>
        <w:t>nabywca</w:t>
      </w:r>
      <w:r w:rsidRPr="002E1B86">
        <w:rPr>
          <w:rFonts w:ascii="Times New Roman" w:hAnsi="Times New Roman" w:cs="Times New Roman"/>
          <w:color w:val="000000"/>
          <w:sz w:val="24"/>
          <w:szCs w:val="24"/>
        </w:rPr>
        <w:t xml:space="preserve"> (podmiot, na rzecz którego dokonywana jest dostawa towarów lub świadczona jest usługa) – </w:t>
      </w:r>
      <w:r w:rsidRPr="002E1B86">
        <w:rPr>
          <w:rFonts w:ascii="Times New Roman" w:hAnsi="Times New Roman" w:cs="Times New Roman"/>
          <w:b/>
          <w:bCs/>
          <w:color w:val="000000"/>
          <w:sz w:val="24"/>
          <w:szCs w:val="24"/>
        </w:rPr>
        <w:t>zamiast sprzedawcy</w:t>
      </w:r>
      <w:r w:rsidRPr="002E1B86">
        <w:rPr>
          <w:rFonts w:ascii="Times New Roman" w:hAnsi="Times New Roman" w:cs="Times New Roman"/>
          <w:color w:val="000000"/>
          <w:sz w:val="24"/>
          <w:szCs w:val="24"/>
        </w:rPr>
        <w:t xml:space="preserve"> (dokonującego dostawy towarów lub świadczącego usługę), jak ma to miejsce zgodnie z zasadami ogólnymi. </w:t>
      </w:r>
    </w:p>
    <w:p w:rsidR="00CF4B1E" w:rsidRPr="002E1B86" w:rsidRDefault="00CF4B1E" w:rsidP="00670EAC">
      <w:pPr>
        <w:pStyle w:val="ListParagraph"/>
        <w:numPr>
          <w:ilvl w:val="0"/>
          <w:numId w:val="56"/>
        </w:numPr>
        <w:spacing w:after="120"/>
        <w:ind w:hanging="357"/>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Zastosowanie mechanizmu odwróconego obciążenia wobec dostaw towarów wymienionych w załączniku nr 11 do ustawy o VAT ma miejsce w sytuacji gdy:</w:t>
      </w:r>
    </w:p>
    <w:p w:rsidR="00CF4B1E" w:rsidRPr="002E1B86" w:rsidRDefault="00CF4B1E" w:rsidP="00670EAC">
      <w:pPr>
        <w:pStyle w:val="ListParagraph"/>
        <w:numPr>
          <w:ilvl w:val="0"/>
          <w:numId w:val="57"/>
        </w:numPr>
        <w:spacing w:after="120"/>
        <w:ind w:left="1134" w:hanging="425"/>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podatnik – dostawca nie korzysta z tzw. zwolnienia podmiotowego od podatku,</w:t>
      </w:r>
    </w:p>
    <w:p w:rsidR="00CF4B1E" w:rsidRPr="002E1B86" w:rsidRDefault="00CF4B1E" w:rsidP="00670EAC">
      <w:pPr>
        <w:pStyle w:val="ListParagraph"/>
        <w:numPr>
          <w:ilvl w:val="0"/>
          <w:numId w:val="57"/>
        </w:numPr>
        <w:spacing w:after="120"/>
        <w:ind w:left="1134" w:hanging="425"/>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podatnik – nabywca jest zarejestrowanym podatnikiem VAT czynnym,</w:t>
      </w:r>
    </w:p>
    <w:p w:rsidR="00CF4B1E" w:rsidRPr="002E1B86" w:rsidRDefault="00CF4B1E" w:rsidP="00670EAC">
      <w:pPr>
        <w:pStyle w:val="ListParagraph"/>
        <w:numPr>
          <w:ilvl w:val="0"/>
          <w:numId w:val="57"/>
        </w:numPr>
        <w:spacing w:after="120"/>
        <w:ind w:left="1134" w:hanging="425"/>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dostawa nie jest objęta zwolnieniem na podstawie art. 43 ust. 1 pkt 2 lub art. 122 ustawy o VAT (zwolnienia dla towarów wykorzystywanych wyłącznie na cele działalności zwolnionej z VAT oraz dla dostaw złota inwestycyjnego). </w:t>
      </w:r>
    </w:p>
    <w:p w:rsidR="00CF4B1E" w:rsidRPr="002E1B86" w:rsidRDefault="00CF4B1E" w:rsidP="00670EAC">
      <w:pPr>
        <w:pStyle w:val="ListParagraph"/>
        <w:numPr>
          <w:ilvl w:val="0"/>
          <w:numId w:val="56"/>
        </w:numPr>
        <w:spacing w:after="120"/>
        <w:ind w:hanging="357"/>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 deklaracji VAT sprzedawca wykazuje jedynie podstawę opodatkowania z tytułu dostawy złomu, natomiast nie wykazuje kwoty podatku. </w:t>
      </w:r>
    </w:p>
    <w:p w:rsidR="00CF4B1E" w:rsidRPr="002E1B86" w:rsidRDefault="00CF4B1E" w:rsidP="00683DF1">
      <w:pPr>
        <w:pStyle w:val="Default"/>
        <w:numPr>
          <w:ilvl w:val="0"/>
          <w:numId w:val="56"/>
        </w:numPr>
        <w:spacing w:after="120" w:line="276" w:lineRule="auto"/>
        <w:jc w:val="both"/>
      </w:pPr>
      <w:r w:rsidRPr="002E1B86">
        <w:t xml:space="preserve">Informacja VAT- 27 – w odniesieniu do towarów wymienionych w załączniku nr 11 do ustawy o VAT ustawodawca wprowadził obowiązek składania informacji podsumowującej w obrocie krajowym (VAT-27), która dotyczy podatników dokonujących dostawy towarów lub świadczących usługi (sprzedawców), dla których podatnikiem jest nabywca (podstawa prawna: art. 101a ust. 1 ustawy o VAT). </w:t>
      </w:r>
    </w:p>
    <w:p w:rsidR="00CF4B1E" w:rsidRPr="002E1B86" w:rsidRDefault="00CF4B1E" w:rsidP="00683DF1">
      <w:pPr>
        <w:pStyle w:val="Default"/>
        <w:numPr>
          <w:ilvl w:val="0"/>
          <w:numId w:val="56"/>
        </w:numPr>
        <w:spacing w:after="120"/>
        <w:jc w:val="both"/>
      </w:pPr>
      <w:r w:rsidRPr="002E1B86">
        <w:t>Sprzedawca składa tego typu informacje za okresy rozliczeniowe, w których powstał obowiązek podatkowy, w terminach przewidzianych dla złożenia deklaracji dla podatku od towarów i usług (zwanych dalej deklaracjami VAT).</w:t>
      </w:r>
    </w:p>
    <w:p w:rsidR="00CF4B1E" w:rsidRPr="002E1B86" w:rsidRDefault="00CF4B1E" w:rsidP="00683DF1">
      <w:pPr>
        <w:pStyle w:val="Default"/>
        <w:numPr>
          <w:ilvl w:val="0"/>
          <w:numId w:val="56"/>
        </w:numPr>
        <w:spacing w:after="120"/>
        <w:jc w:val="both"/>
      </w:pPr>
      <w:r w:rsidRPr="002E1B86">
        <w:t xml:space="preserve">Oznacza to, że sprzedawca składa ww. informację, jeżeli w danym okresie rozliczeniowym wystąpiły dostawy lub świadczenia usług, od których to transakcji powstał obowiązek podatkowy u nabywcy. W przypadku gdy takie transakcje nie wystąpiły, sprzedawca nie składa takiej informacji. </w:t>
      </w:r>
    </w:p>
    <w:p w:rsidR="00CF4B1E" w:rsidRPr="002E1B86" w:rsidRDefault="00CF4B1E" w:rsidP="00683DF1">
      <w:pPr>
        <w:pStyle w:val="Default"/>
        <w:numPr>
          <w:ilvl w:val="0"/>
          <w:numId w:val="56"/>
        </w:numPr>
        <w:spacing w:after="120"/>
        <w:jc w:val="both"/>
      </w:pPr>
      <w:r w:rsidRPr="002E1B86">
        <w:t>Okresem rozliczeniowym jest miesiąc lub kwartał, w zależności od tego, za jakie okresy sprzedawca jest obowiązany składać deklaracje VAT.</w:t>
      </w:r>
    </w:p>
    <w:p w:rsidR="00CF4B1E" w:rsidRPr="002E1B86" w:rsidRDefault="00CF4B1E" w:rsidP="00683DF1">
      <w:pPr>
        <w:pStyle w:val="Default"/>
        <w:numPr>
          <w:ilvl w:val="0"/>
          <w:numId w:val="56"/>
        </w:numPr>
        <w:spacing w:after="120"/>
        <w:jc w:val="both"/>
      </w:pPr>
      <w:r w:rsidRPr="002E1B86">
        <w:t>Oznacza to, że jeżeli np. podatnik (sprzedawca) jest obowiązany składać deklaracje podatkowe za okresy miesięczne, jest on również obowiązany do składania VAT-27 za okresy miesięczne.</w:t>
      </w:r>
    </w:p>
    <w:p w:rsidR="00CF4B1E" w:rsidRPr="002E1B86" w:rsidRDefault="00CF4B1E" w:rsidP="00683DF1">
      <w:pPr>
        <w:pStyle w:val="Default"/>
        <w:numPr>
          <w:ilvl w:val="0"/>
          <w:numId w:val="56"/>
        </w:numPr>
        <w:spacing w:after="120"/>
        <w:jc w:val="both"/>
      </w:pPr>
      <w:r w:rsidRPr="002E1B86">
        <w:t>Sprzedawca sporządza VAT-27 zbiorczo, podając nazwę i NIP nabywców, łączną wartość transakcji sprzedaży towarów (w części C) oraz usług (w części D) dla poszczególnych nabywców, w danym okresie rozliczeniowym.</w:t>
      </w:r>
    </w:p>
    <w:p w:rsidR="00CF4B1E" w:rsidRPr="002E1B86" w:rsidRDefault="00CF4B1E" w:rsidP="00683DF1">
      <w:pPr>
        <w:pStyle w:val="Default"/>
        <w:numPr>
          <w:ilvl w:val="0"/>
          <w:numId w:val="56"/>
        </w:numPr>
        <w:spacing w:after="120" w:line="276" w:lineRule="auto"/>
        <w:jc w:val="both"/>
      </w:pPr>
      <w:r w:rsidRPr="002E1B86">
        <w:t xml:space="preserve">W przypadku zmiany wartości dostaw towarów lub świadczonych usług - objętych obowiązkiem informacyjnym (VAT-27), korekty tych wartości dokonuje się za okres, w którym sprzedawca dokonuje korekty podstawy opodatkowania w deklaracji VAT.  </w:t>
      </w:r>
    </w:p>
    <w:p w:rsidR="00CF4B1E" w:rsidRPr="002E1B86" w:rsidRDefault="00CF4B1E" w:rsidP="00683DF1">
      <w:pPr>
        <w:pStyle w:val="Default"/>
        <w:numPr>
          <w:ilvl w:val="0"/>
          <w:numId w:val="56"/>
        </w:numPr>
        <w:spacing w:after="120" w:line="276" w:lineRule="auto"/>
        <w:jc w:val="both"/>
      </w:pPr>
      <w:r w:rsidRPr="002E1B86">
        <w:rPr>
          <w:lang w:eastAsia="pl-PL"/>
        </w:rPr>
        <w:t xml:space="preserve">Faktury dokumentujące sprzedaż z odwrotnym obciążeniem powinny zawierać (tak samo jak inne </w:t>
      </w:r>
      <w:hyperlink r:id="rId7" w:tgtFrame="_blank" w:tooltip="Faktura - wzór z omówieniem" w:history="1">
        <w:r w:rsidRPr="002E1B86">
          <w:rPr>
            <w:lang w:eastAsia="pl-PL"/>
          </w:rPr>
          <w:t>faktury VAT</w:t>
        </w:r>
      </w:hyperlink>
      <w:r w:rsidRPr="002E1B86">
        <w:rPr>
          <w:lang w:eastAsia="pl-PL"/>
        </w:rPr>
        <w:t xml:space="preserve">)  dane wskazane w art. 106e ustawy o VAT. </w:t>
      </w:r>
    </w:p>
    <w:p w:rsidR="00CF4B1E" w:rsidRPr="002E1B86" w:rsidRDefault="00CF4B1E" w:rsidP="00683DF1">
      <w:pPr>
        <w:pStyle w:val="ListParagraph"/>
        <w:numPr>
          <w:ilvl w:val="0"/>
          <w:numId w:val="56"/>
        </w:numPr>
        <w:spacing w:before="150" w:after="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Na fakturze dotyczącej sprzedaży w ramach odwrotnego obciążenia podatnik nie powinien podawać (w przeciwieństwie do standardowych faktur VAT):</w:t>
      </w:r>
    </w:p>
    <w:p w:rsidR="00CF4B1E" w:rsidRPr="002E1B86" w:rsidRDefault="00CF4B1E" w:rsidP="001C2E53">
      <w:pPr>
        <w:numPr>
          <w:ilvl w:val="0"/>
          <w:numId w:val="59"/>
        </w:numPr>
        <w:spacing w:before="150" w:after="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stawki podatku,</w:t>
      </w:r>
    </w:p>
    <w:p w:rsidR="00CF4B1E" w:rsidRPr="002E1B86" w:rsidRDefault="00CF4B1E" w:rsidP="001C2E53">
      <w:pPr>
        <w:numPr>
          <w:ilvl w:val="0"/>
          <w:numId w:val="59"/>
        </w:numPr>
        <w:spacing w:before="150" w:after="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sumy wartości sprzedaży netto z podziałem na poszczególne stawki podatku</w:t>
      </w:r>
    </w:p>
    <w:p w:rsidR="00CF4B1E" w:rsidRPr="002E1B86" w:rsidRDefault="00CF4B1E" w:rsidP="001C2E53">
      <w:pPr>
        <w:numPr>
          <w:ilvl w:val="0"/>
          <w:numId w:val="59"/>
        </w:numPr>
        <w:spacing w:before="150" w:after="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kwoty podatku od sumy wartości sprzedaży netto</w:t>
      </w:r>
    </w:p>
    <w:p w:rsidR="00CF4B1E" w:rsidRPr="002E1B86" w:rsidRDefault="00CF4B1E" w:rsidP="00683DF1">
      <w:pPr>
        <w:pStyle w:val="ListParagraph"/>
        <w:numPr>
          <w:ilvl w:val="0"/>
          <w:numId w:val="56"/>
        </w:numPr>
        <w:spacing w:before="15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Na fakturze tej powinno się za to umieścić dodatkowo oznaczenie „</w:t>
      </w:r>
      <w:r w:rsidRPr="002E1B86">
        <w:rPr>
          <w:rFonts w:ascii="Times New Roman" w:hAnsi="Times New Roman" w:cs="Times New Roman"/>
          <w:b/>
          <w:bCs/>
          <w:color w:val="000000"/>
          <w:sz w:val="24"/>
          <w:szCs w:val="24"/>
          <w:lang w:eastAsia="pl-PL"/>
        </w:rPr>
        <w:t>odwrotne obciążenie</w:t>
      </w:r>
      <w:r w:rsidRPr="002E1B86">
        <w:rPr>
          <w:rFonts w:ascii="Times New Roman" w:hAnsi="Times New Roman" w:cs="Times New Roman"/>
          <w:color w:val="000000"/>
          <w:sz w:val="24"/>
          <w:szCs w:val="24"/>
          <w:lang w:eastAsia="pl-PL"/>
        </w:rPr>
        <w:t xml:space="preserve">”. </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3" w:name="_Toc475713145"/>
      <w:r w:rsidRPr="002E1B86">
        <w:rPr>
          <w:rFonts w:ascii="Times New Roman" w:hAnsi="Times New Roman" w:cs="Times New Roman"/>
          <w:b/>
          <w:bCs/>
          <w:sz w:val="24"/>
          <w:szCs w:val="24"/>
        </w:rPr>
        <w:t>Sprzedaż produktów wytwarzanych w ramach terapii zajęciowej</w:t>
      </w:r>
      <w:bookmarkEnd w:id="33"/>
    </w:p>
    <w:p w:rsidR="00CF4B1E" w:rsidRPr="002E1B86" w:rsidRDefault="00CF4B1E" w:rsidP="00EF7BB4">
      <w:pPr>
        <w:pStyle w:val="ListParagraph"/>
        <w:numPr>
          <w:ilvl w:val="0"/>
          <w:numId w:val="58"/>
        </w:numPr>
        <w:jc w:val="both"/>
        <w:rPr>
          <w:rFonts w:ascii="Times New Roman" w:hAnsi="Times New Roman" w:cs="Times New Roman"/>
          <w:b/>
          <w:bCs/>
          <w:color w:val="000000"/>
          <w:sz w:val="24"/>
          <w:szCs w:val="24"/>
        </w:rPr>
      </w:pPr>
      <w:r w:rsidRPr="002E1B86">
        <w:rPr>
          <w:rFonts w:ascii="Times New Roman" w:hAnsi="Times New Roman" w:cs="Times New Roman"/>
          <w:color w:val="000000"/>
          <w:sz w:val="24"/>
          <w:szCs w:val="24"/>
        </w:rPr>
        <w:t xml:space="preserve">Sprzedaż produktów wytwarzanych w ramach warsztatów terapii zajęciowej stanowi odpłatną dostawę towarów, podlegającą opodatkowaniu podatkiem od towarów </w:t>
      </w:r>
      <w:r w:rsidRPr="002E1B86">
        <w:rPr>
          <w:rFonts w:ascii="Times New Roman" w:hAnsi="Times New Roman" w:cs="Times New Roman"/>
          <w:color w:val="000000"/>
          <w:sz w:val="24"/>
          <w:szCs w:val="24"/>
        </w:rPr>
        <w:br/>
        <w:t xml:space="preserve">i usług na zasadach ogólnych na podstawie art. 5 ust. 1 pkt 1 ustawy. </w:t>
      </w:r>
    </w:p>
    <w:p w:rsidR="00CF4B1E" w:rsidRPr="002E1B86" w:rsidRDefault="00CF4B1E" w:rsidP="00683DF1">
      <w:pPr>
        <w:pStyle w:val="ListParagraph"/>
        <w:numPr>
          <w:ilvl w:val="0"/>
          <w:numId w:val="58"/>
        </w:numPr>
        <w:jc w:val="both"/>
        <w:rPr>
          <w:rFonts w:ascii="Times New Roman" w:hAnsi="Times New Roman" w:cs="Times New Roman"/>
          <w:b/>
          <w:bCs/>
          <w:color w:val="000000"/>
          <w:sz w:val="24"/>
          <w:szCs w:val="24"/>
        </w:rPr>
      </w:pPr>
      <w:r w:rsidRPr="002E1B86">
        <w:rPr>
          <w:rFonts w:ascii="Times New Roman" w:hAnsi="Times New Roman" w:cs="Times New Roman"/>
          <w:color w:val="000000"/>
          <w:sz w:val="24"/>
          <w:szCs w:val="24"/>
        </w:rPr>
        <w:t xml:space="preserve">Podstawę opodatkowania stanowi wszystko co nabywca zobowiązany jest zapłacić sprzedawcy. Zastrzec należy, iż podstawa opodatkowania nie obejmuje kwoty podatku VAT, stanowi kwotę netto. </w:t>
      </w:r>
    </w:p>
    <w:p w:rsidR="00CF4B1E" w:rsidRPr="002E1B86" w:rsidRDefault="00CF4B1E" w:rsidP="006B7DCF">
      <w:pPr>
        <w:pStyle w:val="ListParagraph"/>
        <w:numPr>
          <w:ilvl w:val="0"/>
          <w:numId w:val="58"/>
        </w:numPr>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Stawka, jaką należy zastosować do sprzedaży tych towarów zależy od klasyfikacji tych usług na gruncie PKWiU. </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podatkowy w przypadku sprzedaży produktów wytwarzanych w ramach terapii zajęciowej powstaje na zasadach ogólnych, tj. z chwilą dokonania dostawy. </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Zastrzec należy, iż jeżeli przed wydaniem produktów wytwarzanych w ramach terapii zajęciowej nastąpi częściowa lub całkowita płatność (zaliczka) przez nabywcę, </w:t>
      </w:r>
      <w:r w:rsidRPr="002E1B86">
        <w:rPr>
          <w:rFonts w:ascii="Times New Roman" w:hAnsi="Times New Roman" w:cs="Times New Roman"/>
          <w:color w:val="000000"/>
          <w:sz w:val="24"/>
          <w:szCs w:val="24"/>
        </w:rPr>
        <w:br/>
        <w:t xml:space="preserve">to obowiązek podatkowy powstaje w dniu dokonania tej płatności w odniesieniu </w:t>
      </w:r>
      <w:r w:rsidRPr="002E1B86">
        <w:rPr>
          <w:rFonts w:ascii="Times New Roman" w:hAnsi="Times New Roman" w:cs="Times New Roman"/>
          <w:color w:val="000000"/>
          <w:sz w:val="24"/>
          <w:szCs w:val="24"/>
        </w:rPr>
        <w:br/>
        <w:t>do wpłaconej części.</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 </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Wskazane zasady dotyczące wystawienia faktury mają również zastosowanie </w:t>
      </w:r>
      <w:r w:rsidRPr="002E1B86">
        <w:rPr>
          <w:rFonts w:ascii="Times New Roman" w:hAnsi="Times New Roman" w:cs="Times New Roman"/>
          <w:color w:val="000000"/>
          <w:sz w:val="24"/>
          <w:szCs w:val="24"/>
        </w:rPr>
        <w:br/>
        <w:t>do wpłaty zaliczki.</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683DF1">
      <w:pPr>
        <w:pStyle w:val="Akapitzlist1"/>
        <w:numPr>
          <w:ilvl w:val="0"/>
          <w:numId w:val="58"/>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 przypadku zapłaty w formie gotówkowej z tytułu sprzedaży na rzecz osób fizycznych </w:t>
      </w:r>
      <w:r w:rsidRPr="002E1B86">
        <w:rPr>
          <w:rFonts w:ascii="Times New Roman" w:hAnsi="Times New Roman" w:cs="Times New Roman"/>
          <w:sz w:val="24"/>
          <w:szCs w:val="24"/>
        </w:rPr>
        <w:t xml:space="preserve">nieprowadzących działalności gospodarczej oraz rolników ryczałtowych </w:t>
      </w:r>
      <w:r w:rsidRPr="002E1B86">
        <w:rPr>
          <w:rFonts w:ascii="Times New Roman" w:hAnsi="Times New Roman" w:cs="Times New Roman"/>
          <w:color w:val="000000"/>
          <w:sz w:val="24"/>
          <w:szCs w:val="24"/>
        </w:rPr>
        <w:t xml:space="preserve">produktów wytwarzanych w ramach terapii zajęciowej koniecznym jest dokumentowanie tych wpłat przy użyciu kasy fiskalnej. Szczegółowy sposób dokumentowania tych transakcji opisany został w rozdziale instrukcji </w:t>
      </w:r>
      <w:r w:rsidRPr="002E1B86">
        <w:rPr>
          <w:rFonts w:ascii="Times New Roman" w:hAnsi="Times New Roman" w:cs="Times New Roman"/>
          <w:color w:val="000000"/>
          <w:sz w:val="24"/>
          <w:szCs w:val="24"/>
        </w:rPr>
        <w:br/>
        <w:t xml:space="preserve">pn. DOKUMENTOWANIE TRANSAKCJI. </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4" w:name="_Toc475713146"/>
      <w:r w:rsidRPr="002E1B86">
        <w:rPr>
          <w:rFonts w:ascii="Times New Roman" w:hAnsi="Times New Roman" w:cs="Times New Roman"/>
          <w:b/>
          <w:bCs/>
          <w:sz w:val="24"/>
          <w:szCs w:val="24"/>
        </w:rPr>
        <w:t>Sprzedaż usług rekreacyjnych</w:t>
      </w:r>
      <w:bookmarkEnd w:id="34"/>
    </w:p>
    <w:p w:rsidR="00CF4B1E" w:rsidRPr="002E1B86" w:rsidRDefault="00CF4B1E" w:rsidP="001C2E53">
      <w:pPr>
        <w:numPr>
          <w:ilvl w:val="0"/>
          <w:numId w:val="60"/>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Zgodnie art. 41 ust. 2 ustawy o VAT, dla towarów i usług wymienionych w załączniku nr 3 do ustawy, stawka podatku wynosi 8% . </w:t>
      </w:r>
    </w:p>
    <w:p w:rsidR="00CF4B1E" w:rsidRPr="002E1B86" w:rsidRDefault="00CF4B1E" w:rsidP="001C2E53">
      <w:pPr>
        <w:numPr>
          <w:ilvl w:val="0"/>
          <w:numId w:val="60"/>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Pod pozycją 186 wspomnianego załącznika nr 3 do ustawy wskazano „Pozostałe usługi związane z rekreacją – wyłącznie w zakresie wstępu” – bez względu na symbol PKWiU.</w:t>
      </w:r>
    </w:p>
    <w:p w:rsidR="00CF4B1E" w:rsidRPr="002E1B86" w:rsidRDefault="00CF4B1E" w:rsidP="001C2E53">
      <w:pPr>
        <w:numPr>
          <w:ilvl w:val="0"/>
          <w:numId w:val="60"/>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Pozycja 186 załącznika nr 3 do ustawy o VAT stanowi uzupełnienie regulacji zawartych w pozycjach 179, 182 – 185 tego załącznika, które wyznaczają zakres stosowania obniżonej stawki podatku dla niektórych usług związanych m.in. z rekreacją. </w:t>
      </w:r>
    </w:p>
    <w:p w:rsidR="00CF4B1E" w:rsidRPr="002E1B86" w:rsidRDefault="00CF4B1E" w:rsidP="001C2E53">
      <w:pPr>
        <w:pStyle w:val="ListParagraph"/>
        <w:numPr>
          <w:ilvl w:val="0"/>
          <w:numId w:val="60"/>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Powyższe pozycje dotyczą:</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poz. 179 - usług związanych z działalnością obiektów sportowych – PKWiU 93.11.10.0;</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poz. 182 – usług kulturalnych i rozrywkowych – wyłącznie w zakresie wstępu: na widowiska artystyczne, włączając przedstawienia cyrkowe,</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usług wstępu do obiektów kulturalnych – bez względu na symbol PKWiU;</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poz. 183 – usług związanych z rozrywką i rekreacją – wyłącznie w zakresie wstępu</w:t>
      </w:r>
    </w:p>
    <w:p w:rsidR="00CF4B1E" w:rsidRPr="002E1B86" w:rsidRDefault="00CF4B1E" w:rsidP="000115B8">
      <w:pPr>
        <w:pStyle w:val="ListParagraph"/>
        <w:autoSpaceDE w:val="0"/>
        <w:autoSpaceDN w:val="0"/>
        <w:adjustRightInd w:val="0"/>
        <w:spacing w:after="120"/>
        <w:ind w:left="1068"/>
        <w:jc w:val="both"/>
        <w:rPr>
          <w:rFonts w:ascii="Times New Roman" w:hAnsi="Times New Roman" w:cs="Times New Roman"/>
          <w:sz w:val="24"/>
          <w:szCs w:val="24"/>
        </w:rPr>
      </w:pPr>
      <w:r w:rsidRPr="002E1B86">
        <w:rPr>
          <w:rFonts w:ascii="Times New Roman" w:hAnsi="Times New Roman" w:cs="Times New Roman"/>
          <w:sz w:val="24"/>
          <w:szCs w:val="24"/>
        </w:rPr>
        <w:t>do wesołych miasteczek, parków rozrywki, na dyskoteki, sale taneczne – bez względu na</w:t>
      </w:r>
      <w:r>
        <w:rPr>
          <w:rFonts w:ascii="Times New Roman" w:hAnsi="Times New Roman" w:cs="Times New Roman"/>
          <w:sz w:val="24"/>
          <w:szCs w:val="24"/>
        </w:rPr>
        <w:t xml:space="preserve"> </w:t>
      </w:r>
      <w:r w:rsidRPr="002E1B86">
        <w:rPr>
          <w:rFonts w:ascii="Times New Roman" w:hAnsi="Times New Roman" w:cs="Times New Roman"/>
          <w:sz w:val="24"/>
          <w:szCs w:val="24"/>
        </w:rPr>
        <w:t>symbol PKWiU;</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poz. 184 – usług bibliotek, archiwów, muzeów oraz pozostałych usług w zakresie kultury –wyłącznie w zakresie wstępu – bez względu na symbol PKWiU;</w:t>
      </w:r>
    </w:p>
    <w:p w:rsidR="00CF4B1E" w:rsidRPr="002E1B86" w:rsidRDefault="00CF4B1E" w:rsidP="001C2E53">
      <w:pPr>
        <w:pStyle w:val="ListParagraph"/>
        <w:numPr>
          <w:ilvl w:val="0"/>
          <w:numId w:val="61"/>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poz. 185 – wstępu na imprezy sportowe – bez względu na symbol PKWiU. </w:t>
      </w:r>
    </w:p>
    <w:p w:rsidR="00CF4B1E" w:rsidRPr="002E1B86" w:rsidRDefault="00CF4B1E" w:rsidP="001C2E53">
      <w:pPr>
        <w:pStyle w:val="ListParagraph"/>
        <w:numPr>
          <w:ilvl w:val="0"/>
          <w:numId w:val="60"/>
        </w:numPr>
        <w:autoSpaceDE w:val="0"/>
        <w:autoSpaceDN w:val="0"/>
        <w:adjustRightInd w:val="0"/>
        <w:spacing w:after="120"/>
        <w:jc w:val="both"/>
        <w:rPr>
          <w:rStyle w:val="Strong"/>
          <w:rFonts w:ascii="Times New Roman" w:hAnsi="Times New Roman" w:cs="Times New Roman"/>
          <w:color w:val="000000"/>
          <w:sz w:val="24"/>
          <w:szCs w:val="24"/>
        </w:rPr>
      </w:pPr>
      <w:r w:rsidRPr="002E1B86">
        <w:rPr>
          <w:rStyle w:val="Strong"/>
          <w:rFonts w:ascii="Times New Roman" w:hAnsi="Times New Roman" w:cs="Times New Roman"/>
          <w:b w:val="0"/>
          <w:bCs w:val="0"/>
          <w:color w:val="000000"/>
          <w:sz w:val="24"/>
          <w:szCs w:val="24"/>
        </w:rPr>
        <w:t xml:space="preserve">Minister Finansów w dniu 2 grudnia 2014 r. wydał interpretację ogólną </w:t>
      </w:r>
      <w:r w:rsidRPr="002E1B86">
        <w:rPr>
          <w:rStyle w:val="Strong"/>
          <w:rFonts w:ascii="Times New Roman" w:hAnsi="Times New Roman" w:cs="Times New Roman"/>
          <w:b w:val="0"/>
          <w:bCs w:val="0"/>
          <w:color w:val="000000"/>
          <w:sz w:val="24"/>
          <w:szCs w:val="24"/>
        </w:rPr>
        <w:br/>
        <w:t>(sygn. PT1/033/32/354/LJU/14)</w:t>
      </w:r>
      <w:r w:rsidRPr="002E1B86">
        <w:rPr>
          <w:rFonts w:ascii="Times New Roman" w:hAnsi="Times New Roman" w:cs="Times New Roman"/>
          <w:b/>
          <w:bCs/>
          <w:color w:val="000000"/>
          <w:sz w:val="24"/>
          <w:szCs w:val="24"/>
        </w:rPr>
        <w:t xml:space="preserve">, </w:t>
      </w:r>
      <w:r w:rsidRPr="002E1B86">
        <w:rPr>
          <w:rFonts w:ascii="Times New Roman" w:hAnsi="Times New Roman" w:cs="Times New Roman"/>
          <w:color w:val="000000"/>
          <w:sz w:val="24"/>
          <w:szCs w:val="24"/>
        </w:rPr>
        <w:t>w której stwierdził m.in., że: „pod pojęciem „wstępu” w rozumieniu poz. 182–186 załącznika nr 3 do ustawy o VAT należy rozumieć możliwość wejścia gdzieś, prawo uczestniczenia w czymś, przy czym</w:t>
      </w:r>
      <w:r>
        <w:rPr>
          <w:rFonts w:ascii="Times New Roman" w:hAnsi="Times New Roman" w:cs="Times New Roman"/>
          <w:color w:val="000000"/>
          <w:sz w:val="24"/>
          <w:szCs w:val="24"/>
        </w:rPr>
        <w:t xml:space="preserve"> </w:t>
      </w:r>
      <w:r w:rsidRPr="002E1B86">
        <w:rPr>
          <w:rStyle w:val="Strong"/>
          <w:rFonts w:ascii="Times New Roman" w:hAnsi="Times New Roman" w:cs="Times New Roman"/>
          <w:b w:val="0"/>
          <w:bCs w:val="0"/>
          <w:color w:val="000000"/>
          <w:sz w:val="24"/>
          <w:szCs w:val="24"/>
        </w:rPr>
        <w:t>nie ma znaczenia forma biletu (lub opłaty), tzn. czy jest to jednorazowy bilet, czy też karnet upoważniający do kilku wejść.</w:t>
      </w:r>
      <w:r>
        <w:rPr>
          <w:rStyle w:val="Strong"/>
          <w:rFonts w:ascii="Times New Roman" w:hAnsi="Times New Roman" w:cs="Times New Roman"/>
          <w:b w:val="0"/>
          <w:bCs w:val="0"/>
          <w:color w:val="000000"/>
          <w:sz w:val="24"/>
          <w:szCs w:val="24"/>
        </w:rPr>
        <w:t xml:space="preserve"> </w:t>
      </w:r>
      <w:r w:rsidRPr="002E1B86">
        <w:rPr>
          <w:rFonts w:ascii="Times New Roman" w:hAnsi="Times New Roman" w:cs="Times New Roman"/>
          <w:color w:val="000000"/>
          <w:sz w:val="24"/>
          <w:szCs w:val="24"/>
        </w:rPr>
        <w:t xml:space="preserve">Dodatkowo należy zauważyć, że </w:t>
      </w:r>
      <w:r w:rsidRPr="002E1B86">
        <w:rPr>
          <w:rStyle w:val="Strong"/>
          <w:rFonts w:ascii="Times New Roman" w:hAnsi="Times New Roman" w:cs="Times New Roman"/>
          <w:b w:val="0"/>
          <w:bCs w:val="0"/>
          <w:color w:val="000000"/>
          <w:sz w:val="24"/>
          <w:szCs w:val="24"/>
        </w:rPr>
        <w:t>wejścia (wstępu) nie można kojarzyć tylko z możliwością wejścia np. do określonego miejsca (pomieszczenia). Ze wstępem w rozumieniu tych przepisów związane jest określone świadczenie (typowe dla danego obiektu).</w:t>
      </w:r>
    </w:p>
    <w:p w:rsidR="00CF4B1E" w:rsidRPr="002E1B86" w:rsidRDefault="00CF4B1E" w:rsidP="008A2736">
      <w:pPr>
        <w:pStyle w:val="ListParagraph"/>
        <w:numPr>
          <w:ilvl w:val="0"/>
          <w:numId w:val="60"/>
        </w:numPr>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Jeżeli sprzedaż usługi rekreacyjnych dotyczy usług innych niż wymienione w pkt 1 czynność taka podlega opodatkowaniu podstawową stawką podatku VAT wynoszącą obecnie 23%.</w:t>
      </w:r>
    </w:p>
    <w:p w:rsidR="00CF4B1E" w:rsidRPr="002E1B86" w:rsidRDefault="00CF4B1E" w:rsidP="001C2E53">
      <w:pPr>
        <w:pStyle w:val="ListParagraph"/>
        <w:numPr>
          <w:ilvl w:val="0"/>
          <w:numId w:val="60"/>
        </w:numPr>
        <w:autoSpaceDE w:val="0"/>
        <w:autoSpaceDN w:val="0"/>
        <w:adjustRightInd w:val="0"/>
        <w:spacing w:after="120"/>
        <w:jc w:val="both"/>
        <w:rPr>
          <w:rFonts w:ascii="Times New Roman" w:hAnsi="Times New Roman" w:cs="Times New Roman"/>
          <w:b/>
          <w:bCs/>
          <w:color w:val="000000"/>
          <w:sz w:val="24"/>
          <w:szCs w:val="24"/>
        </w:rPr>
      </w:pPr>
      <w:r w:rsidRPr="002E1B86">
        <w:rPr>
          <w:rFonts w:ascii="Times New Roman" w:hAnsi="Times New Roman" w:cs="Times New Roman"/>
          <w:sz w:val="24"/>
          <w:szCs w:val="24"/>
        </w:rPr>
        <w:t>Podstawę opodatkowania w przypadku sprzedaży usług rekreacyjnych</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stanowi wszystko co nabywca zobowiązany jest zapłacić sprzedawcy. Zastrzec należy, iż podstawa opodatkowania nie obejmuje kwoty podatku VAT, stanowi kwotę netto. </w:t>
      </w:r>
    </w:p>
    <w:p w:rsidR="00CF4B1E" w:rsidRPr="002E1B86" w:rsidRDefault="00CF4B1E" w:rsidP="003F592A">
      <w:pPr>
        <w:pStyle w:val="Akapitzlist1"/>
        <w:numPr>
          <w:ilvl w:val="0"/>
          <w:numId w:val="6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Obowiązek podatkowy w przypadku sprzedaży usług rekreacyjnych następuje </w:t>
      </w:r>
      <w:r w:rsidRPr="002E1B86">
        <w:rPr>
          <w:rFonts w:ascii="Times New Roman" w:hAnsi="Times New Roman" w:cs="Times New Roman"/>
          <w:sz w:val="24"/>
          <w:szCs w:val="24"/>
        </w:rPr>
        <w:br/>
        <w:t>z chwilą wykonania tych usług. W przypadku gdy płatność z tytułu wykonania tych usług ustalana jest dla określonego okresu (np. miesiąca) obowiązek podatkowy powstaje z chwilą upływu tego okresu (np. ostatni dzień miesiąca).</w:t>
      </w:r>
    </w:p>
    <w:p w:rsidR="00CF4B1E" w:rsidRPr="002E1B86" w:rsidRDefault="00CF4B1E" w:rsidP="003F592A">
      <w:pPr>
        <w:pStyle w:val="Akapitzlist1"/>
        <w:numPr>
          <w:ilvl w:val="0"/>
          <w:numId w:val="6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Zastrzec należy, iż jeżeli przed dniem wykonania usług rekreacyjnych nastąpi częściowa lub całkowita płatność (zaliczka) przez nabywcę, to obowiązek podatkowy powstaje w dniu dokonania takiej płatności w odniesieniu do tej części.</w:t>
      </w:r>
    </w:p>
    <w:p w:rsidR="00CF4B1E" w:rsidRPr="002E1B86" w:rsidRDefault="00CF4B1E" w:rsidP="0071276A">
      <w:pPr>
        <w:pStyle w:val="Akapitzlist1"/>
        <w:numPr>
          <w:ilvl w:val="0"/>
          <w:numId w:val="6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Elementy, które powinna zawierać faktura dokumentująca dokonaną sprzedaż wymienione zostały w rozdziale instrukcji pn. DOKUMENTOWANIE TRANSAKCJI.</w:t>
      </w:r>
    </w:p>
    <w:p w:rsidR="00CF4B1E" w:rsidRPr="002E1B86" w:rsidRDefault="00CF4B1E" w:rsidP="00971076">
      <w:pPr>
        <w:pStyle w:val="Akapitzlist1"/>
        <w:numPr>
          <w:ilvl w:val="0"/>
          <w:numId w:val="60"/>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 przypadku zapłaty w formie gotówkowej z tytułu sprzedaży na rzecz osób fizycznych </w:t>
      </w:r>
      <w:r w:rsidRPr="002E1B86">
        <w:rPr>
          <w:rFonts w:ascii="Times New Roman" w:hAnsi="Times New Roman" w:cs="Times New Roman"/>
          <w:sz w:val="24"/>
          <w:szCs w:val="24"/>
        </w:rPr>
        <w:t xml:space="preserve">nieprowadzących działalności gospodarczej oraz rolników ryczałtowych </w:t>
      </w:r>
      <w:r w:rsidRPr="002E1B86">
        <w:rPr>
          <w:rFonts w:ascii="Times New Roman" w:hAnsi="Times New Roman" w:cs="Times New Roman"/>
          <w:color w:val="000000"/>
          <w:sz w:val="24"/>
          <w:szCs w:val="24"/>
        </w:rPr>
        <w:t xml:space="preserve">usług rekreacyjnych konieczne jest dokumentowanie tych wpłat przy użyciu kasy fiskalnej. Szczegółowy sposób dokumentowania tych transakcji opisany został w rozdziale instrukcji pn. DOKUMENTOWANIE TRANSAKCJI. </w:t>
      </w:r>
    </w:p>
    <w:p w:rsidR="00CF4B1E" w:rsidRPr="002E1B86" w:rsidRDefault="00CF4B1E" w:rsidP="00971076">
      <w:pPr>
        <w:pStyle w:val="Akapitzlist1"/>
        <w:numPr>
          <w:ilvl w:val="0"/>
          <w:numId w:val="60"/>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sz w:val="24"/>
          <w:szCs w:val="24"/>
        </w:rPr>
        <w:t>Sprzedaż usług rekreacyjnych na rzecz osób fizycznych nieprowadzących działalności gospodarczej oraz rolników ryczałtowych, jest zwolniona z dokumentowania przy użyciu kasy fiskalnej, jeżeli świadczący usługę otrzyma w całości zapłatę za wykonaną czynność za pośrednictwem poczty, banku lub spółdzielczej kasy oszczędnościowo-kredytowej (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5" w:name="_Toc475713147"/>
      <w:r w:rsidRPr="002E1B86">
        <w:rPr>
          <w:rFonts w:ascii="Times New Roman" w:hAnsi="Times New Roman" w:cs="Times New Roman"/>
          <w:b/>
          <w:bCs/>
          <w:sz w:val="24"/>
          <w:szCs w:val="24"/>
        </w:rPr>
        <w:t>Sprzedaż wyrobów metalowych nieujętych w załączniku nr 11 do ustawy o VAT</w:t>
      </w:r>
      <w:bookmarkEnd w:id="35"/>
    </w:p>
    <w:p w:rsidR="00CF4B1E" w:rsidRPr="002E1B86" w:rsidRDefault="00CF4B1E" w:rsidP="00AB46A0">
      <w:pPr>
        <w:pStyle w:val="ListParagraph"/>
        <w:numPr>
          <w:ilvl w:val="0"/>
          <w:numId w:val="63"/>
        </w:numPr>
        <w:jc w:val="both"/>
        <w:rPr>
          <w:rFonts w:ascii="Times New Roman" w:hAnsi="Times New Roman" w:cs="Times New Roman"/>
          <w:b/>
          <w:bCs/>
          <w:color w:val="000000"/>
          <w:sz w:val="24"/>
          <w:szCs w:val="24"/>
        </w:rPr>
      </w:pPr>
      <w:r w:rsidRPr="002E1B86">
        <w:rPr>
          <w:rFonts w:ascii="Times New Roman" w:hAnsi="Times New Roman" w:cs="Times New Roman"/>
          <w:color w:val="000000"/>
          <w:sz w:val="24"/>
          <w:szCs w:val="24"/>
        </w:rPr>
        <w:t xml:space="preserve">Sprzedaż wyrobów metalowych niewymienionych w załączniku nr 11 do ustawy o VAT stanowi odpłatną dostawę towarów, podlegającą opodatkowaniu podatkiem od towarów i usług na zasadach ogólnych na podstawie art. 5 ust. 1 pkt 1 ustawy. </w:t>
      </w:r>
    </w:p>
    <w:p w:rsidR="00CF4B1E" w:rsidRPr="002E1B86" w:rsidRDefault="00CF4B1E" w:rsidP="001C2E53">
      <w:pPr>
        <w:pStyle w:val="ListParagraph"/>
        <w:numPr>
          <w:ilvl w:val="0"/>
          <w:numId w:val="63"/>
        </w:numPr>
        <w:jc w:val="both"/>
        <w:rPr>
          <w:rFonts w:ascii="Times New Roman" w:hAnsi="Times New Roman" w:cs="Times New Roman"/>
          <w:b/>
          <w:bCs/>
          <w:color w:val="000000"/>
          <w:sz w:val="24"/>
          <w:szCs w:val="24"/>
        </w:rPr>
      </w:pPr>
      <w:r w:rsidRPr="002E1B86">
        <w:rPr>
          <w:rFonts w:ascii="Times New Roman" w:hAnsi="Times New Roman" w:cs="Times New Roman"/>
          <w:color w:val="000000"/>
          <w:sz w:val="24"/>
          <w:szCs w:val="24"/>
        </w:rPr>
        <w:t xml:space="preserve">Podstawę opodatkowania w przypadku sprzedaży towarów stanowi wszystko co nabywca zobowiązany jest zapłacić sprzedawcy. Zastrzec należy, </w:t>
      </w:r>
      <w:r w:rsidRPr="002E1B86">
        <w:rPr>
          <w:rFonts w:ascii="Times New Roman" w:hAnsi="Times New Roman" w:cs="Times New Roman"/>
          <w:color w:val="000000"/>
          <w:sz w:val="24"/>
          <w:szCs w:val="24"/>
        </w:rPr>
        <w:br/>
        <w:t xml:space="preserve">iż podstawa opodatkowania nie obejmuje kwoty podatku VAT, stanowi kwotę netto. </w:t>
      </w:r>
    </w:p>
    <w:p w:rsidR="00CF4B1E" w:rsidRPr="002E1B86" w:rsidRDefault="00CF4B1E" w:rsidP="001C2E53">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podatkowy w przypadku sprzedaży wyrobów metalowych powstaje na zasadach ogólnych, tj. z chwilą dokonania dostawy. </w:t>
      </w:r>
    </w:p>
    <w:p w:rsidR="00CF4B1E" w:rsidRPr="002E1B86" w:rsidRDefault="00CF4B1E" w:rsidP="001C2E53">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Zastrzec należy, iż jeżeli przed wydaniem wyrobów metalowych nastąpi częściowa lub całkowita płatność (zaliczka) przez nabywcę,  to obowiązek podatkowy powstaje w dniu dokonania tej płatności w odniesieniu do wpłaconej części.</w:t>
      </w:r>
    </w:p>
    <w:p w:rsidR="00CF4B1E" w:rsidRPr="002E1B86" w:rsidRDefault="00CF4B1E" w:rsidP="00AB46A0">
      <w:pPr>
        <w:pStyle w:val="ListParagraph"/>
        <w:numPr>
          <w:ilvl w:val="0"/>
          <w:numId w:val="63"/>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Sprzedaż takich wyrobów podlega opodatkowaniu 23% stawką VAT. </w:t>
      </w:r>
    </w:p>
    <w:p w:rsidR="00CF4B1E" w:rsidRPr="002E1B86" w:rsidRDefault="00CF4B1E" w:rsidP="001C2E53">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wystawienia faktury powstaje w przypadku dokonania sprzedaży na rzecz innego podatnika podatku VAT lub osoby prawnej niebędącej podatnikiem podatku VAT. Fakturę w tym przypadku wystawia się nie wcześniej niż 30. dnia przed datą powstania obowiązku podatkowego i nie później niż 15. dnia miesiąca następującego po miesiącu, w którym powstał obowiązek podatkowy. </w:t>
      </w:r>
    </w:p>
    <w:p w:rsidR="00CF4B1E" w:rsidRPr="002E1B86" w:rsidRDefault="00CF4B1E" w:rsidP="001C2E53">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Wskazane zasady dotyczące wystawienia faktury mają również zastosowanie </w:t>
      </w:r>
      <w:r w:rsidRPr="002E1B86">
        <w:rPr>
          <w:rFonts w:ascii="Times New Roman" w:hAnsi="Times New Roman" w:cs="Times New Roman"/>
          <w:color w:val="000000"/>
          <w:sz w:val="24"/>
          <w:szCs w:val="24"/>
        </w:rPr>
        <w:br/>
        <w:t>do wpłaty zaliczki.</w:t>
      </w:r>
    </w:p>
    <w:p w:rsidR="00CF4B1E" w:rsidRPr="002E1B86" w:rsidRDefault="00CF4B1E" w:rsidP="001C2E53">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Elementy, które powinna zawierać faktura dokumentująca dokonaną sprzedaż  wymienione zostały w rozdziale 4 niniejszej Procedury pn. DOKUMENTOWANIE TRANSAKCJI.</w:t>
      </w:r>
    </w:p>
    <w:p w:rsidR="00CF4B1E" w:rsidRPr="002E1B86" w:rsidRDefault="00CF4B1E" w:rsidP="00971076">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W przypadku zapłaty w formie gotówkowej z tytułu sprzedaży na rzecz osób fizycznych</w:t>
      </w:r>
      <w:r>
        <w:rPr>
          <w:rFonts w:ascii="Times New Roman" w:hAnsi="Times New Roman" w:cs="Times New Roman"/>
          <w:color w:val="000000"/>
          <w:sz w:val="24"/>
          <w:szCs w:val="24"/>
        </w:rPr>
        <w:t xml:space="preserve"> </w:t>
      </w:r>
      <w:r w:rsidRPr="002E1B86">
        <w:rPr>
          <w:rFonts w:ascii="Times New Roman" w:hAnsi="Times New Roman" w:cs="Times New Roman"/>
          <w:sz w:val="24"/>
          <w:szCs w:val="24"/>
        </w:rPr>
        <w:t>nieprowadzących działalności gospodarczej oraz rolników ryczałtowych</w:t>
      </w:r>
      <w:r w:rsidRPr="002E1B86">
        <w:rPr>
          <w:rFonts w:ascii="Times New Roman" w:hAnsi="Times New Roman" w:cs="Times New Roman"/>
          <w:color w:val="000000"/>
          <w:sz w:val="24"/>
          <w:szCs w:val="24"/>
        </w:rPr>
        <w:t xml:space="preserve"> wyrobów metalowych konieczne jest dokumentowanie tych wpłat przy użyciu kasy fiskalnej. Szczegółowy sposób dokumentowania tych transakcji opisany został w rozdziale instrukcji pn. DOKUMENTOWANIE TRANSAKCJI. </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6" w:name="_Toc475713148"/>
      <w:r w:rsidRPr="002E1B86">
        <w:rPr>
          <w:rFonts w:ascii="Times New Roman" w:hAnsi="Times New Roman" w:cs="Times New Roman"/>
          <w:b/>
          <w:bCs/>
          <w:sz w:val="24"/>
          <w:szCs w:val="24"/>
        </w:rPr>
        <w:t>Sprzedaż usług ślusarskich i spawalniczych</w:t>
      </w:r>
      <w:bookmarkEnd w:id="36"/>
    </w:p>
    <w:p w:rsidR="00CF4B1E" w:rsidRPr="002E1B86" w:rsidRDefault="00CF4B1E" w:rsidP="002E14E9">
      <w:pPr>
        <w:pStyle w:val="ListParagraph"/>
        <w:numPr>
          <w:ilvl w:val="0"/>
          <w:numId w:val="64"/>
        </w:numPr>
        <w:jc w:val="both"/>
        <w:rPr>
          <w:rFonts w:ascii="Times New Roman" w:hAnsi="Times New Roman" w:cs="Times New Roman"/>
          <w:b/>
          <w:bCs/>
          <w:color w:val="000000"/>
          <w:sz w:val="24"/>
          <w:szCs w:val="24"/>
        </w:rPr>
      </w:pPr>
      <w:r w:rsidRPr="002E1B86">
        <w:rPr>
          <w:rFonts w:ascii="Times New Roman" w:hAnsi="Times New Roman" w:cs="Times New Roman"/>
          <w:color w:val="000000"/>
          <w:sz w:val="24"/>
          <w:szCs w:val="24"/>
        </w:rPr>
        <w:t>Sprzedaż usług ślusarskich i spawalniczych stanowi odpłatne świadczenie usług, podlegające opodatkowaniu podatkiem od towarów i usług na zasadach ogólnych.</w:t>
      </w:r>
    </w:p>
    <w:p w:rsidR="00CF4B1E" w:rsidRPr="002E1B86" w:rsidRDefault="00CF4B1E" w:rsidP="00971076">
      <w:pPr>
        <w:pStyle w:val="Akapitzlist1"/>
        <w:numPr>
          <w:ilvl w:val="0"/>
          <w:numId w:val="64"/>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podatkowy w przypadku sprzedaży usług ślusarskich i spawalniczych powstaje na zasadach ogólnych, tj. z chwilą wykonania usługi. </w:t>
      </w:r>
    </w:p>
    <w:p w:rsidR="00CF4B1E" w:rsidRPr="002E1B86" w:rsidRDefault="00CF4B1E" w:rsidP="001C2E53">
      <w:pPr>
        <w:pStyle w:val="Default"/>
        <w:numPr>
          <w:ilvl w:val="0"/>
          <w:numId w:val="64"/>
        </w:numPr>
        <w:spacing w:after="120" w:line="276" w:lineRule="auto"/>
        <w:jc w:val="both"/>
      </w:pPr>
      <w:r w:rsidRPr="002E1B86">
        <w:t>W przypadku otrzymania od nabywcy zaliczki / przedpłaty / raty na poczet analizowanych usług, jednostka jest zobowiązana rozpoznać obowiązek podatkowy w podatku VAT w odniesieniu do otrzymanej kwoty w momencie jej otrzymania.</w:t>
      </w:r>
    </w:p>
    <w:p w:rsidR="00CF4B1E" w:rsidRPr="002E1B86" w:rsidRDefault="00CF4B1E" w:rsidP="001C2E53">
      <w:pPr>
        <w:pStyle w:val="ListParagraph"/>
        <w:numPr>
          <w:ilvl w:val="0"/>
          <w:numId w:val="64"/>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Świadczenie usług ślusarskich/ spawalniczych  podlega opodatkowaniu 23% stawką VAT. </w:t>
      </w:r>
    </w:p>
    <w:p w:rsidR="00CF4B1E" w:rsidRPr="002E1B86" w:rsidRDefault="00CF4B1E" w:rsidP="001C2E53">
      <w:pPr>
        <w:pStyle w:val="ListParagraph"/>
        <w:numPr>
          <w:ilvl w:val="0"/>
          <w:numId w:val="64"/>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ślusarskich/spawalniczych na rzecz innego podatnika VAT lub osoby prawnej niebędącej podatnikiem występuje obowiązek wystawienia faktury dokumentującej taką transakcję. </w:t>
      </w:r>
    </w:p>
    <w:p w:rsidR="00CF4B1E" w:rsidRPr="002E1B86" w:rsidRDefault="00CF4B1E" w:rsidP="001C2E53">
      <w:pPr>
        <w:pStyle w:val="ListParagraph"/>
        <w:numPr>
          <w:ilvl w:val="0"/>
          <w:numId w:val="64"/>
        </w:numPr>
        <w:spacing w:after="120"/>
        <w:jc w:val="both"/>
        <w:rPr>
          <w:rFonts w:ascii="Times New Roman" w:hAnsi="Times New Roman" w:cs="Times New Roman"/>
          <w:color w:val="000000"/>
        </w:rPr>
      </w:pPr>
      <w:r w:rsidRPr="002E1B86">
        <w:rPr>
          <w:rFonts w:ascii="Times New Roman" w:hAnsi="Times New Roman" w:cs="Times New Roman"/>
          <w:color w:val="000000"/>
          <w:sz w:val="24"/>
          <w:szCs w:val="24"/>
        </w:rPr>
        <w:t xml:space="preserve">Elementy, które powinna zawierać faktura dokumentująca dokonaną sprzedaż  wymienione zostały w rozdziale 4 niniejszej Procedury pn. DOKUMENTOWANIE TRANSAKCJI. </w:t>
      </w:r>
    </w:p>
    <w:p w:rsidR="00CF4B1E" w:rsidRPr="002E1B86" w:rsidRDefault="00CF4B1E" w:rsidP="00971076">
      <w:pPr>
        <w:pStyle w:val="Akapitzlist1"/>
        <w:numPr>
          <w:ilvl w:val="0"/>
          <w:numId w:val="64"/>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W przypadku zapłaty w formie gotówkowej z tytułu sprzedaży na rzecz osób fizycznych</w:t>
      </w:r>
      <w:r>
        <w:rPr>
          <w:rFonts w:ascii="Times New Roman" w:hAnsi="Times New Roman" w:cs="Times New Roman"/>
          <w:color w:val="000000"/>
          <w:sz w:val="24"/>
          <w:szCs w:val="24"/>
        </w:rPr>
        <w:t xml:space="preserve"> </w:t>
      </w:r>
      <w:r w:rsidRPr="002E1B86">
        <w:rPr>
          <w:rFonts w:ascii="Times New Roman" w:hAnsi="Times New Roman" w:cs="Times New Roman"/>
          <w:sz w:val="24"/>
          <w:szCs w:val="24"/>
        </w:rPr>
        <w:t>nieprowadzących działalności gospodarczej oraz rolników ryczałtowych</w:t>
      </w:r>
      <w:r w:rsidRPr="002E1B86">
        <w:rPr>
          <w:rFonts w:ascii="Times New Roman" w:hAnsi="Times New Roman" w:cs="Times New Roman"/>
          <w:color w:val="000000"/>
          <w:sz w:val="24"/>
          <w:szCs w:val="24"/>
        </w:rPr>
        <w:t xml:space="preserve"> usług ślusarskich i spawalniczych koniecznym jest dokumentowanie tych wpłat przy użyciu kasy fiskalnej. Szczegółowy sposób dokumentowania tych transakcji opisany został w rozdziale instrukcji pn. DOKUMENTOWANIE TRANSAKCJI. </w:t>
      </w:r>
    </w:p>
    <w:p w:rsidR="00CF4B1E" w:rsidRPr="002E1B86" w:rsidRDefault="00CF4B1E" w:rsidP="00C8066A">
      <w:pPr>
        <w:pStyle w:val="Akapitzlist1"/>
        <w:numPr>
          <w:ilvl w:val="0"/>
          <w:numId w:val="63"/>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sz w:val="24"/>
          <w:szCs w:val="24"/>
        </w:rPr>
        <w:t>Sprzedaż  usług ślusarskich i spawalniczych na rzecz osób fizycznych nieprowadzących działalności gospodarczej oraz rolników ryczałtowych,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8067EC">
      <w:pPr>
        <w:pStyle w:val="ListParagraph"/>
        <w:numPr>
          <w:ilvl w:val="0"/>
          <w:numId w:val="44"/>
        </w:numPr>
        <w:spacing w:after="0" w:line="360" w:lineRule="auto"/>
        <w:jc w:val="both"/>
        <w:outlineLvl w:val="1"/>
        <w:rPr>
          <w:rFonts w:ascii="Times New Roman" w:hAnsi="Times New Roman" w:cs="Times New Roman"/>
          <w:b/>
          <w:bCs/>
          <w:sz w:val="24"/>
          <w:szCs w:val="24"/>
        </w:rPr>
      </w:pPr>
      <w:bookmarkStart w:id="37" w:name="_Toc475713149"/>
      <w:r w:rsidRPr="002E1B86">
        <w:rPr>
          <w:rFonts w:ascii="Times New Roman" w:hAnsi="Times New Roman" w:cs="Times New Roman"/>
          <w:b/>
          <w:bCs/>
          <w:sz w:val="24"/>
          <w:szCs w:val="24"/>
        </w:rPr>
        <w:t>Usługi laboratoryjne (nie w celach medycznych)</w:t>
      </w:r>
      <w:bookmarkEnd w:id="37"/>
    </w:p>
    <w:p w:rsidR="00CF4B1E" w:rsidRPr="002E1B86" w:rsidRDefault="00CF4B1E" w:rsidP="00971076">
      <w:pPr>
        <w:pStyle w:val="ListParagraph"/>
        <w:numPr>
          <w:ilvl w:val="0"/>
          <w:numId w:val="65"/>
        </w:numPr>
        <w:jc w:val="both"/>
        <w:rPr>
          <w:rFonts w:ascii="Times New Roman" w:hAnsi="Times New Roman" w:cs="Times New Roman"/>
          <w:b/>
          <w:bCs/>
          <w:color w:val="000000"/>
          <w:sz w:val="24"/>
          <w:szCs w:val="24"/>
        </w:rPr>
      </w:pPr>
      <w:r w:rsidRPr="002E1B86">
        <w:rPr>
          <w:rFonts w:ascii="Times New Roman" w:hAnsi="Times New Roman" w:cs="Times New Roman"/>
          <w:sz w:val="24"/>
          <w:szCs w:val="24"/>
        </w:rPr>
        <w:t xml:space="preserve">Świadczenie usług laboratoryjnych </w:t>
      </w:r>
      <w:r w:rsidRPr="002E1B86">
        <w:rPr>
          <w:rFonts w:ascii="Times New Roman" w:hAnsi="Times New Roman" w:cs="Times New Roman"/>
          <w:color w:val="000000"/>
          <w:sz w:val="24"/>
          <w:szCs w:val="24"/>
        </w:rPr>
        <w:t>stanowi odpłatne świadczenie usług, podlegające opodatkowaniu podatkiem od towarów i usług na zasadach ogólnych.</w:t>
      </w:r>
    </w:p>
    <w:p w:rsidR="00CF4B1E" w:rsidRPr="002E1B86" w:rsidRDefault="00CF4B1E" w:rsidP="00971076">
      <w:pPr>
        <w:pStyle w:val="Akapitzlist1"/>
        <w:numPr>
          <w:ilvl w:val="0"/>
          <w:numId w:val="65"/>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 xml:space="preserve">Obowiązek podatkowy w przypadku sprzedaży takich usług powstaje na zasadach ogólnych, tj. z chwilą wykonania usługi. </w:t>
      </w:r>
    </w:p>
    <w:p w:rsidR="00CF4B1E" w:rsidRPr="002E1B86" w:rsidRDefault="00CF4B1E" w:rsidP="001C2E53">
      <w:pPr>
        <w:pStyle w:val="Default"/>
        <w:numPr>
          <w:ilvl w:val="0"/>
          <w:numId w:val="65"/>
        </w:numPr>
        <w:spacing w:after="120" w:line="276" w:lineRule="auto"/>
        <w:jc w:val="both"/>
      </w:pPr>
      <w:r w:rsidRPr="002E1B86">
        <w:t xml:space="preserve">W przypadku otrzymania od nabywcy zaliczki / przedpłaty / raty na poczet analizowanych usług, jednostka jest zobowiązana rozpoznać obowiązek podatkowy </w:t>
      </w:r>
      <w:r w:rsidRPr="002E1B86">
        <w:br/>
        <w:t>w podatku VAT w odniesieniu do otrzymanej kwoty w momencie jej otrzymania.</w:t>
      </w:r>
    </w:p>
    <w:p w:rsidR="00CF4B1E" w:rsidRPr="002E1B86" w:rsidRDefault="00CF4B1E" w:rsidP="001C2E53">
      <w:pPr>
        <w:pStyle w:val="ListParagraph"/>
        <w:numPr>
          <w:ilvl w:val="0"/>
          <w:numId w:val="65"/>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Świadczenie usług laboratoryjnych podlega opodatkowaniu 23% stawką VAT. </w:t>
      </w:r>
    </w:p>
    <w:p w:rsidR="00CF4B1E" w:rsidRPr="002E1B86" w:rsidRDefault="00CF4B1E" w:rsidP="001C2E53">
      <w:pPr>
        <w:pStyle w:val="ListParagraph"/>
        <w:numPr>
          <w:ilvl w:val="0"/>
          <w:numId w:val="65"/>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W przypadku sprzedaży usług laboratoryjnych na rzecz innego podatnika VAT lub osoby prawnej niebędącej podatnikiem występuje obowiązek wystawienia faktury dokumentującej taką transakcję. </w:t>
      </w:r>
    </w:p>
    <w:p w:rsidR="00CF4B1E" w:rsidRPr="002E1B86" w:rsidRDefault="00CF4B1E" w:rsidP="001C2E53">
      <w:pPr>
        <w:pStyle w:val="ListParagraph"/>
        <w:numPr>
          <w:ilvl w:val="0"/>
          <w:numId w:val="65"/>
        </w:numPr>
        <w:spacing w:after="120"/>
        <w:jc w:val="both"/>
        <w:rPr>
          <w:rFonts w:ascii="Times New Roman" w:hAnsi="Times New Roman" w:cs="Times New Roman"/>
          <w:color w:val="000000"/>
          <w:sz w:val="24"/>
          <w:szCs w:val="24"/>
        </w:rPr>
      </w:pPr>
      <w:r w:rsidRPr="002E1B86">
        <w:rPr>
          <w:rFonts w:ascii="Times New Roman" w:hAnsi="Times New Roman" w:cs="Times New Roman"/>
          <w:color w:val="000000"/>
          <w:sz w:val="24"/>
          <w:szCs w:val="24"/>
        </w:rPr>
        <w:t>Elementy, które powinna zawierać faktura dokumentująca dokonaną sprzedaż  wymienione zostały w rozdziale 4 niniejszej Procedury pn. DOKUMENTOWANIE TRANSAKCJI.</w:t>
      </w:r>
    </w:p>
    <w:p w:rsidR="00CF4B1E" w:rsidRPr="002E1B86" w:rsidRDefault="00CF4B1E" w:rsidP="00971076">
      <w:pPr>
        <w:pStyle w:val="Akapitzlist1"/>
        <w:numPr>
          <w:ilvl w:val="0"/>
          <w:numId w:val="65"/>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color w:val="000000"/>
          <w:sz w:val="24"/>
          <w:szCs w:val="24"/>
        </w:rPr>
        <w:t>W przypadku zapłaty w formie gotówkowej z tytułu sprzedaży na rzecz osób fizycznych</w:t>
      </w:r>
      <w:r>
        <w:rPr>
          <w:rFonts w:ascii="Times New Roman" w:hAnsi="Times New Roman" w:cs="Times New Roman"/>
          <w:color w:val="000000"/>
          <w:sz w:val="24"/>
          <w:szCs w:val="24"/>
        </w:rPr>
        <w:t xml:space="preserve"> </w:t>
      </w:r>
      <w:r w:rsidRPr="002E1B86">
        <w:rPr>
          <w:rFonts w:ascii="Times New Roman" w:hAnsi="Times New Roman" w:cs="Times New Roman"/>
          <w:sz w:val="24"/>
          <w:szCs w:val="24"/>
        </w:rPr>
        <w:t>nieprowadzących działalności gospodarczej oraz rolników ryczałtowych</w:t>
      </w:r>
      <w:r w:rsidRPr="002E1B86">
        <w:rPr>
          <w:rFonts w:ascii="Times New Roman" w:hAnsi="Times New Roman" w:cs="Times New Roman"/>
          <w:color w:val="000000"/>
          <w:sz w:val="24"/>
          <w:szCs w:val="24"/>
        </w:rPr>
        <w:t xml:space="preserve"> usług laboratoryjnych koniecznym jest dokumentowanie tych wpłat przy użyciu kasy fiskalnej. Szczegółowy sposób dokumentowania tych transakcji opisany został w rozdziale instrukcji pn. DOKUMENTOWANIE TRANSAKCJI. </w:t>
      </w:r>
    </w:p>
    <w:p w:rsidR="00CF4B1E" w:rsidRPr="002E1B86" w:rsidRDefault="00CF4B1E" w:rsidP="00C8066A">
      <w:pPr>
        <w:pStyle w:val="Akapitzlist1"/>
        <w:numPr>
          <w:ilvl w:val="0"/>
          <w:numId w:val="65"/>
        </w:numPr>
        <w:spacing w:before="0" w:after="120" w:line="276" w:lineRule="auto"/>
        <w:rPr>
          <w:rFonts w:ascii="Times New Roman" w:hAnsi="Times New Roman" w:cs="Times New Roman"/>
          <w:color w:val="000000"/>
          <w:sz w:val="24"/>
          <w:szCs w:val="24"/>
        </w:rPr>
      </w:pPr>
      <w:r w:rsidRPr="002E1B86">
        <w:rPr>
          <w:rFonts w:ascii="Times New Roman" w:hAnsi="Times New Roman" w:cs="Times New Roman"/>
          <w:sz w:val="24"/>
          <w:szCs w:val="24"/>
        </w:rPr>
        <w:t>Sprzedaż usług laboratoryjnych na rzecz osób fizycznych nieprowadzących działalności gospodarczej oraz rolników ryczałtowych, jest zwolniona z dokumentowania przy użyciu kasy fiskalnej, jeżeli świadczący usługę otrzyma w całości zapłatę za wykonaną czynność za pośrednictwem poczty, banku lub spółdzielczej kasy oszczędnościowo-kredytowej (na rachunek sprzedawcy w banku lub w kasie oszczędnościowo-kredytowej, której jest członkiem), a z ewidencji i dowodów dokumentujących zapłatę jednoznacznie wynika, jakiej konkretnie czynności dotyczyła.</w:t>
      </w:r>
    </w:p>
    <w:p w:rsidR="00CF4B1E" w:rsidRPr="002E1B86" w:rsidRDefault="00CF4B1E" w:rsidP="00C369B3">
      <w:pPr>
        <w:pStyle w:val="Akapitzlist1"/>
        <w:spacing w:before="0" w:after="120" w:line="276" w:lineRule="auto"/>
        <w:ind w:firstLine="0"/>
        <w:rPr>
          <w:rFonts w:ascii="Times New Roman" w:hAnsi="Times New Roman" w:cs="Times New Roman"/>
          <w:color w:val="000000"/>
          <w:sz w:val="24"/>
          <w:szCs w:val="24"/>
        </w:rPr>
      </w:pPr>
    </w:p>
    <w:p w:rsidR="00CF4B1E" w:rsidRPr="002E1B86" w:rsidRDefault="00CF4B1E" w:rsidP="002C6DBA">
      <w:pPr>
        <w:pStyle w:val="ListParagraph"/>
        <w:numPr>
          <w:ilvl w:val="0"/>
          <w:numId w:val="1"/>
        </w:numPr>
        <w:spacing w:line="360" w:lineRule="auto"/>
        <w:outlineLvl w:val="0"/>
        <w:rPr>
          <w:rFonts w:ascii="Times New Roman" w:hAnsi="Times New Roman" w:cs="Times New Roman"/>
          <w:b/>
          <w:bCs/>
          <w:sz w:val="24"/>
          <w:szCs w:val="24"/>
        </w:rPr>
      </w:pPr>
      <w:bookmarkStart w:id="38" w:name="_Toc475713150"/>
      <w:r w:rsidRPr="002E1B86">
        <w:rPr>
          <w:rFonts w:ascii="Times New Roman" w:hAnsi="Times New Roman" w:cs="Times New Roman"/>
          <w:b/>
          <w:bCs/>
          <w:sz w:val="24"/>
          <w:szCs w:val="24"/>
        </w:rPr>
        <w:t>PROCEDURY TRANSAKCJI ZAKUPOWYCH – PODATEK NALICZONY</w:t>
      </w:r>
      <w:bookmarkEnd w:id="38"/>
    </w:p>
    <w:p w:rsidR="00CF4B1E" w:rsidRPr="002E1B86" w:rsidRDefault="00CF4B1E" w:rsidP="00603C4A">
      <w:pPr>
        <w:pStyle w:val="ListParagraph"/>
        <w:jc w:val="both"/>
        <w:rPr>
          <w:rFonts w:ascii="Times New Roman" w:hAnsi="Times New Roman" w:cs="Times New Roman"/>
          <w:b/>
          <w:bCs/>
          <w:sz w:val="24"/>
          <w:szCs w:val="24"/>
        </w:rPr>
      </w:pPr>
    </w:p>
    <w:p w:rsidR="00CF4B1E" w:rsidRPr="002E1B86" w:rsidRDefault="00CF4B1E" w:rsidP="00BB7A53">
      <w:pPr>
        <w:pStyle w:val="ListParagraph"/>
        <w:numPr>
          <w:ilvl w:val="0"/>
          <w:numId w:val="45"/>
        </w:numPr>
        <w:spacing w:before="120" w:after="120"/>
        <w:outlineLvl w:val="1"/>
        <w:rPr>
          <w:rFonts w:ascii="Times New Roman" w:hAnsi="Times New Roman" w:cs="Times New Roman"/>
          <w:b/>
          <w:bCs/>
          <w:sz w:val="24"/>
          <w:szCs w:val="24"/>
        </w:rPr>
      </w:pPr>
      <w:bookmarkStart w:id="39" w:name="_Toc475713151"/>
      <w:r w:rsidRPr="002E1B86">
        <w:rPr>
          <w:rFonts w:ascii="Times New Roman" w:hAnsi="Times New Roman" w:cs="Times New Roman"/>
          <w:b/>
          <w:bCs/>
          <w:sz w:val="24"/>
          <w:szCs w:val="24"/>
        </w:rPr>
        <w:t>Odliczenie podatku naliczonego wprost</w:t>
      </w:r>
      <w:bookmarkEnd w:id="39"/>
    </w:p>
    <w:p w:rsidR="00CF4B1E" w:rsidRPr="002E1B86" w:rsidRDefault="00CF4B1E" w:rsidP="00BB7A53">
      <w:pPr>
        <w:pStyle w:val="Akapitzlist1"/>
        <w:numPr>
          <w:ilvl w:val="0"/>
          <w:numId w:val="22"/>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 odniesieniu do towarów i usług wykorzystywanych wyłączenie do sprzedaży opodatkowanej przysługuje prawo do odliczenia pełnej kwoty podatku naliczonego.</w:t>
      </w:r>
    </w:p>
    <w:p w:rsidR="00CF4B1E" w:rsidRPr="002E1B86" w:rsidRDefault="00CF4B1E" w:rsidP="00BB7A53">
      <w:pPr>
        <w:pStyle w:val="Akapitzlist1"/>
        <w:numPr>
          <w:ilvl w:val="0"/>
          <w:numId w:val="22"/>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 xml:space="preserve">Wskazana zasada wyłącza możliwość odliczenia pełnej kwoty podatku naliczonego od towarów i usług, wykorzystywanych choćby w części do sprzedaży niedającej prawa do odliczenia – zwolnionej z opodatkowania i niepodlegającej opodatkowaniu. </w:t>
      </w:r>
    </w:p>
    <w:p w:rsidR="00CF4B1E" w:rsidRPr="002E1B86" w:rsidRDefault="00CF4B1E" w:rsidP="00BB7A53">
      <w:pPr>
        <w:pStyle w:val="Akapitzlist1"/>
        <w:numPr>
          <w:ilvl w:val="0"/>
          <w:numId w:val="22"/>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Kwota podatku naliczonego stanowi kwotę podatku wynikającą z faktur dokumentujących zakup towarów i usług w odniesieniu, do których przysługuje pełne prawo do odliczenia podatku naliczonego.</w:t>
      </w:r>
    </w:p>
    <w:p w:rsidR="00CF4B1E" w:rsidRPr="002E1B86" w:rsidRDefault="00CF4B1E" w:rsidP="00BB7A53">
      <w:pPr>
        <w:pStyle w:val="ListParagraph"/>
        <w:numPr>
          <w:ilvl w:val="0"/>
          <w:numId w:val="45"/>
        </w:numPr>
        <w:spacing w:before="120" w:after="120"/>
        <w:jc w:val="both"/>
        <w:outlineLvl w:val="1"/>
        <w:rPr>
          <w:rFonts w:ascii="Times New Roman" w:hAnsi="Times New Roman" w:cs="Times New Roman"/>
          <w:b/>
          <w:bCs/>
          <w:sz w:val="24"/>
          <w:szCs w:val="24"/>
        </w:rPr>
      </w:pPr>
      <w:bookmarkStart w:id="40" w:name="_Toc475713152"/>
      <w:r w:rsidRPr="002E1B86">
        <w:rPr>
          <w:rFonts w:ascii="Times New Roman" w:hAnsi="Times New Roman" w:cs="Times New Roman"/>
          <w:b/>
          <w:bCs/>
          <w:sz w:val="24"/>
          <w:szCs w:val="24"/>
        </w:rPr>
        <w:t>Szczególna procedura odliczenia podatku naliczonego związanego z nabyciem pojazdów samochodowych oraz towarów i usług wykorzystywanych do eksploatacji pojazdów samochodowych</w:t>
      </w:r>
      <w:bookmarkEnd w:id="40"/>
    </w:p>
    <w:p w:rsidR="00CF4B1E" w:rsidRPr="002E1B86" w:rsidRDefault="00CF4B1E" w:rsidP="00BB7A53">
      <w:pPr>
        <w:pStyle w:val="Akapitzlist1"/>
        <w:numPr>
          <w:ilvl w:val="0"/>
          <w:numId w:val="2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odniesieniu do pojazdów samochodowych oraz towarów i usług wykorzystywanych do ich eksploatacji przysługuje pełne bądź częściowe (50%) prawo do odliczenia podatku naliczonego wynikającego z faktur dokumentujących te zakupy. </w:t>
      </w:r>
    </w:p>
    <w:p w:rsidR="00CF4B1E" w:rsidRPr="002E1B86" w:rsidRDefault="00CF4B1E" w:rsidP="00BB7A53">
      <w:pPr>
        <w:pStyle w:val="Akapitzlist1"/>
        <w:numPr>
          <w:ilvl w:val="0"/>
          <w:numId w:val="2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wykorzystywania pojazdów samochodowych wyłącznie do sprzedaży opodatkowanej przysługuje pełne prawo do odliczenia podatku naliczonego.</w:t>
      </w:r>
    </w:p>
    <w:p w:rsidR="00CF4B1E" w:rsidRPr="002E1B86" w:rsidRDefault="00CF4B1E" w:rsidP="00BB7A53">
      <w:pPr>
        <w:pStyle w:val="Akapitzlist1"/>
        <w:numPr>
          <w:ilvl w:val="0"/>
          <w:numId w:val="2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Pozostałe warunki, które powinny być spełnione w celu odliczenia podatku naliczonego od zakupów związanych z nabyciem pojazdów samochodowych oraz towarów i usług wykorzystywanych do eksploatacji tych pojazdów zostały określone </w:t>
      </w:r>
      <w:r w:rsidRPr="002E1B86">
        <w:rPr>
          <w:rFonts w:ascii="Times New Roman" w:hAnsi="Times New Roman" w:cs="Times New Roman"/>
          <w:sz w:val="24"/>
          <w:szCs w:val="24"/>
        </w:rPr>
        <w:br/>
        <w:t>w art. 86a ustawy o VAT.</w:t>
      </w:r>
    </w:p>
    <w:p w:rsidR="00CF4B1E" w:rsidRPr="002E1B86" w:rsidRDefault="00CF4B1E" w:rsidP="004808C4">
      <w:pPr>
        <w:pStyle w:val="Akapitzlist1"/>
        <w:numPr>
          <w:ilvl w:val="0"/>
          <w:numId w:val="2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wykorzystywania pojazdów samochodowych do sprzedaży opodatkowanej i niedającej prawa do odliczenia podatku naliczonego przysługuje częściowe prawo do odliczenia podatku (50%) związanego z nabyciem pojazdów samochodowych oraz towarów i usług związanych z ich eksploatacją.</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Przykład: wójt gminy wykorzystuje samochód służbowy do celów działalności zwolnionej, opodatkowanej i niepodlegającej VAT. W styczniu 2017 r. poniósł wydatki w wysokości 10.000zł netto na paliwo i naprawy auta. Pre-współczynnik Urzędu Gminy za 2016 r. wynosił 10%, natomiast współczynnik wynosił 20%. Zatem w analizowanym przypadku odliczeniu będzie podlegał podatek naliczony od zakupów wynikający z następującej proporcji: 2300zł* 20% *10% *50% = 23zł. </w:t>
      </w:r>
    </w:p>
    <w:p w:rsidR="00CF4B1E" w:rsidRPr="002E1B86" w:rsidRDefault="00CF4B1E" w:rsidP="00BB7A53">
      <w:pPr>
        <w:pStyle w:val="Akapitzlist1"/>
        <w:numPr>
          <w:ilvl w:val="0"/>
          <w:numId w:val="24"/>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Jeżeli natomiast pojazdy samochodowe nie są wykorzystywane choćby w części  </w:t>
      </w:r>
      <w:r w:rsidRPr="002E1B86">
        <w:rPr>
          <w:rFonts w:ascii="Times New Roman" w:hAnsi="Times New Roman" w:cs="Times New Roman"/>
          <w:sz w:val="24"/>
          <w:szCs w:val="24"/>
        </w:rPr>
        <w:br/>
        <w:t xml:space="preserve">do sprzedaży  opodatkowanej to w odniesieniu do zakupu tych pojazdów oraz towarów i usług wykorzystywanych do ich eksploatacji nie przysługuje prawo </w:t>
      </w:r>
      <w:r w:rsidRPr="002E1B86">
        <w:rPr>
          <w:rFonts w:ascii="Times New Roman" w:hAnsi="Times New Roman" w:cs="Times New Roman"/>
          <w:sz w:val="24"/>
          <w:szCs w:val="24"/>
        </w:rPr>
        <w:br/>
        <w:t>do odliczenia podatku naliczonego.</w:t>
      </w:r>
    </w:p>
    <w:p w:rsidR="00CF4B1E" w:rsidRPr="002E1B86" w:rsidRDefault="00CF4B1E" w:rsidP="00BB7A53">
      <w:pPr>
        <w:pStyle w:val="ListParagraph"/>
        <w:numPr>
          <w:ilvl w:val="0"/>
          <w:numId w:val="45"/>
        </w:numPr>
        <w:spacing w:before="120" w:after="120"/>
        <w:jc w:val="both"/>
        <w:outlineLvl w:val="1"/>
        <w:rPr>
          <w:rFonts w:ascii="Times New Roman" w:hAnsi="Times New Roman" w:cs="Times New Roman"/>
          <w:b/>
          <w:bCs/>
          <w:sz w:val="24"/>
          <w:szCs w:val="24"/>
        </w:rPr>
      </w:pPr>
      <w:bookmarkStart w:id="41" w:name="_Toc475713153"/>
      <w:r w:rsidRPr="002E1B86">
        <w:rPr>
          <w:rFonts w:ascii="Times New Roman" w:hAnsi="Times New Roman" w:cs="Times New Roman"/>
          <w:b/>
          <w:bCs/>
          <w:sz w:val="24"/>
          <w:szCs w:val="24"/>
        </w:rPr>
        <w:t>Odliczenie podatku naliczonego przy zastosowaniu proporcji (wskaźnika struktury sprzedaży)</w:t>
      </w:r>
      <w:bookmarkEnd w:id="41"/>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odniesieniu do towarów i usług wykorzystywanych łącznie do sprzedaży opodatkowanej i zwolnionej z opodatkowania przysługuje prawo do odliczenia </w:t>
      </w:r>
      <w:r w:rsidRPr="002E1B86">
        <w:rPr>
          <w:rFonts w:ascii="Times New Roman" w:hAnsi="Times New Roman" w:cs="Times New Roman"/>
          <w:sz w:val="24"/>
          <w:szCs w:val="24"/>
        </w:rPr>
        <w:br/>
        <w:t>w części kwoty podatku naliczonego przy zastosowaniu tzw. wskaźnika struktury sprzedaży (WSS).</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Wskazana powyżej zasada wyłącza możliwość odliczenia części kwoty podatku naliczonego od towarów i usług, wykorzystywanych jednocześnie do sprzedaży opodatkowanej,</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zwolnionej z opodatkowania i niepodlegającej opodatkowaniu. </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Kwota podatku naliczonego stanowi kwotę podatku wynikającą z faktur dokumentujących zakup towarów i usług w odniesieniu, do których przysługuje częściowe prawo do odliczenia podatku naliczonego.</w:t>
      </w:r>
    </w:p>
    <w:p w:rsidR="00CF4B1E" w:rsidRPr="002E1B86" w:rsidRDefault="00CF4B1E" w:rsidP="00BB7A53">
      <w:pPr>
        <w:pStyle w:val="Akapitzlist1"/>
        <w:numPr>
          <w:ilvl w:val="0"/>
          <w:numId w:val="2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Wysokość wskaźnika struktury sprzedaży oblicza się jako roczny udział czynności opodatkowanych w ogólnej sprzedaży podlegającej opodatkowaniu, czyli sumie sprzedaży</w:t>
      </w:r>
      <w:r>
        <w:rPr>
          <w:rFonts w:ascii="Times New Roman" w:hAnsi="Times New Roman" w:cs="Times New Roman"/>
          <w:sz w:val="24"/>
          <w:szCs w:val="24"/>
        </w:rPr>
        <w:t xml:space="preserve"> </w:t>
      </w:r>
      <w:r w:rsidRPr="002E1B86">
        <w:rPr>
          <w:rFonts w:ascii="Times New Roman" w:hAnsi="Times New Roman" w:cs="Times New Roman"/>
          <w:sz w:val="24"/>
          <w:szCs w:val="24"/>
        </w:rPr>
        <w:t>opodatkowanej i zwolnionej z opodatkowania.</w:t>
      </w:r>
      <w:r>
        <w:rPr>
          <w:rFonts w:ascii="Times New Roman" w:hAnsi="Times New Roman" w:cs="Times New Roman"/>
          <w:sz w:val="24"/>
          <w:szCs w:val="24"/>
        </w:rPr>
        <w:t xml:space="preserve"> </w:t>
      </w:r>
      <w:r w:rsidRPr="002E1B86">
        <w:rPr>
          <w:rFonts w:ascii="Times New Roman" w:hAnsi="Times New Roman" w:cs="Times New Roman"/>
          <w:sz w:val="24"/>
          <w:szCs w:val="24"/>
        </w:rPr>
        <w:t>W celu obliczenia wysokości wskaźnika struktury sprzedaży przyjmuje się dane za poprzedni rok podatkowy. Obliczony wskaźnik wyraża się procentowo, zaokrąglając go w górę do najbliższej liczby całkowitej.</w:t>
      </w:r>
    </w:p>
    <w:p w:rsidR="00CF4B1E" w:rsidRPr="002E1B86" w:rsidRDefault="00CF4B1E" w:rsidP="00BB7A53">
      <w:pPr>
        <w:pStyle w:val="Akapitzlist1"/>
        <w:numPr>
          <w:ilvl w:val="0"/>
          <w:numId w:val="2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Dla celów obliczenia WSS, do obrotu nie wlicza się (i) kwoty VAT, (ii) obrotu uzyskanego z dostawy towarów i usług, które na podstawie przepisów o podatku dochodowym są zaliczane do środków trwałych oraz wartości niematerialnych i prawnych podlegających amortyzacji, oraz gruntów i praw wieczystego użytkowania gruntów, jeżeli są zaliczane do środków trwałych – używanych na potrzeby działalności, jak również (iii) obrotu z tytułu transakcji dotyczących pomocniczych transakcji w zakresie nieruchomości i pomocniczych transakcji finansowych, a także niektórych usług finansowych, w zakresie, w jakim transakcje te mają charakter pomocniczy. </w:t>
      </w:r>
    </w:p>
    <w:p w:rsidR="00CF4B1E" w:rsidRPr="002E1B86" w:rsidRDefault="00CF4B1E" w:rsidP="00BB7A53">
      <w:pPr>
        <w:pStyle w:val="Akapitzlist1"/>
        <w:numPr>
          <w:ilvl w:val="0"/>
          <w:numId w:val="2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gdy obliczony w powyższy sposób wskaźnik przekroczy 98% oraz kwota podatku naliczonego niepodlegająca odliczeniu, wynikająca z zastosowania tej proporcji, w skali roku, była mniejsza niż 500 zł, przepisy przewidują możliwość przyjęcia, że wskaźnik struktury sprzedaży wynosi 100%. </w:t>
      </w:r>
    </w:p>
    <w:p w:rsidR="00CF4B1E" w:rsidRPr="002E1B86" w:rsidRDefault="00CF4B1E" w:rsidP="00BB7A53">
      <w:pPr>
        <w:pStyle w:val="Akapitzlist1"/>
        <w:numPr>
          <w:ilvl w:val="0"/>
          <w:numId w:val="2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Od początku każdego kolejnego roku zastosowanie ma tzw. proporcja wstępna, tj. obliczona za rok poprzedni. Kwotę VAT odliczoną zgodnie z proporcją wstępną należy</w:t>
      </w:r>
      <w:r>
        <w:rPr>
          <w:rFonts w:ascii="Times New Roman" w:hAnsi="Times New Roman" w:cs="Times New Roman"/>
          <w:sz w:val="24"/>
          <w:szCs w:val="24"/>
        </w:rPr>
        <w:t xml:space="preserve"> </w:t>
      </w:r>
      <w:r w:rsidRPr="002E1B86">
        <w:rPr>
          <w:rFonts w:ascii="Times New Roman" w:hAnsi="Times New Roman" w:cs="Times New Roman"/>
          <w:sz w:val="24"/>
          <w:szCs w:val="24"/>
        </w:rPr>
        <w:t>odpowiednio skorygować w deklaracji podatkowej składanej za pierwszy okres rozliczeniowy roku następującego po roku podatkowym, za który dokonuje się korekty.</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Regulacje</w:t>
      </w:r>
      <w:r>
        <w:rPr>
          <w:rFonts w:ascii="Times New Roman" w:hAnsi="Times New Roman" w:cs="Times New Roman"/>
          <w:sz w:val="24"/>
          <w:szCs w:val="24"/>
        </w:rPr>
        <w:t xml:space="preserve"> </w:t>
      </w:r>
      <w:r w:rsidRPr="002E1B86">
        <w:rPr>
          <w:rFonts w:ascii="Times New Roman" w:hAnsi="Times New Roman" w:cs="Times New Roman"/>
          <w:sz w:val="24"/>
          <w:szCs w:val="24"/>
        </w:rPr>
        <w:t>w zakresie odliczania podatku naliczonego przy zastosowaniu WSS w odniesieniu do towarów i usług niestanowiących środków trwałych i wartości niematerialnych i prawnych wskazane zostały w art. 90 ust 2-10 oraz art. 91 ustawy o VAT.</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Przykład</w:t>
      </w:r>
    </w:p>
    <w:p w:rsidR="00CF4B1E" w:rsidRPr="002E1B86" w:rsidRDefault="00CF4B1E" w:rsidP="006B1E72">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W 2014 r. obrót netto jednostki wyniósł:</w:t>
      </w:r>
    </w:p>
    <w:p w:rsidR="00CF4B1E" w:rsidRPr="002E1B86" w:rsidRDefault="00CF4B1E" w:rsidP="00BB7A53">
      <w:pPr>
        <w:pStyle w:val="Akapitzlist1"/>
        <w:numPr>
          <w:ilvl w:val="0"/>
          <w:numId w:val="4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 tytułu czynności opodatkowanych - 1.200.000 zł,</w:t>
      </w:r>
    </w:p>
    <w:p w:rsidR="00CF4B1E" w:rsidRPr="002E1B86" w:rsidRDefault="00CF4B1E" w:rsidP="00BB7A53">
      <w:pPr>
        <w:pStyle w:val="Akapitzlist1"/>
        <w:numPr>
          <w:ilvl w:val="0"/>
          <w:numId w:val="49"/>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z tytułu czynności zwolnionych - 600.000 zł.</w:t>
      </w:r>
    </w:p>
    <w:p w:rsidR="00CF4B1E" w:rsidRPr="002E1B86" w:rsidRDefault="00CF4B1E" w:rsidP="006B1E72">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Współczynnik VAT za 2014 r. dla jednostki wynosi:</w:t>
      </w:r>
    </w:p>
    <w:p w:rsidR="00CF4B1E" w:rsidRPr="002E1B86" w:rsidRDefault="00CF4B1E" w:rsidP="006B1E72">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[1.200.000zł/(1.200.000 + 600.000)] x 100% = 66,66%, a więc zaokrąglając do najbliższej liczy całkowitej - 67%.</w:t>
      </w:r>
    </w:p>
    <w:p w:rsidR="00CF4B1E" w:rsidRPr="002E1B86" w:rsidRDefault="00CF4B1E" w:rsidP="006B1E72">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W 2015 r. jednostka otrzymała fakturę na kwotę 123 zł (100 zł – kwota netto, 23 zł – kwota VAT). Zakup jest jednocześnie wykorzystywany do czynności opodatkowanych i zwolnionych, ale jednostka nie jest w stanie dokonać bezpośredniej alokacji części zakupu do odpowiednich kategorii czynności. Aby odliczyć VAT z tej faktury, musi więc zastosować współczynnik VAT. Aby to zrobić, musi przemnożyć VAT z faktury przez współczynnik VAT z 2014 r.: 67% x 23 zł = 15,41 zł.</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Istnieje obowiązek dokonywania - odpowiednio przez okres 5 lub 10 lat – weryfikacji wskaźnika struktury sprzedaży  i zakresu prawa do odliczenia w przypadku zakupów, których wartość początkowa przekracza 15.000 zł netto, będących: </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a) środkami trwałymi,</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b) wartościami niematerialnymi oraz prawnymi,</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 xml:space="preserve">c) gruntami i prawami wieczystego użytkowania gruntów, jeżeli zostały zaliczone do środków trwałych lub wartości niematerialnych i prawnych nabywcy </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 wykorzystywanymi jednocześnie do działalności opodatkowanej i zwolnionej z opodatkowania.</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 W odniesieniu do takich zakupów korekta zakresu prawa do odliczenia nie jest dokonywana jednorazowo, lecz ma charakter cząstkowy i wieloletni. W przypadku środków trwałych i wartości niematerialnych i prawnych korekty wieloletniej dokonuje się w trakcie 5 kolejnych lat, a w przypadku nieruchomości i praw wieczystego użytkowania gruntów – w trakcie 10 lat, licząc od roku, w którym zostały oddane do użytkowania. Roczna korekta w przypadku środków trwałych i wartości niematerialnych i prawnych dotyczy jednej piątej, a w przypadku nieruchomości i praw wieczystego użytkowania gruntów – jednej dziesiątej kwoty podatku naliczonego przy ich nabyciu lub wytworzeniu.</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w okresie korekty wieloletniej nastąpi sprzedaż towarów lub usług będących przedmiotem tejże korekty uważa się, że te towary lub usługi są nadal wykorzystywane na potrzeby czynności opodatkowanych u podatnika, aż do końca okresu korekty. W takiej sytuacji korekta powinna być dokonana jednorazowo w odniesieniu do całego pozostałego okresu korekty. Korekty dokonuje się w deklaracji podatkowej za okres rozliczeniowy, w którym nastąpiła sprzedaż.</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środków trwałych oraz wartości niematerialnych i prawnych, których wartość początkowa nie przekracza 15.000 zł, dokonuje się korekty jednorazowej, po zakończeniu roku, w którym zostały oddane do użytkowania. </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Przykład:</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Jednostka zakupiła środek trwały, niebędący nieruchomością. Wysokość podatku naliczonego wyniosła 20.000 zł. Środek trwały został oddany do użytkowania w 2016 r. Korekta jest dokonywana przez 5 kolejnych lat. Wartość korygowana rocznie wynosi 4.000 zł (20.000 zł/5).</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Współczynnik VAT jednostki za 2016 r. wyniósł 60%. Wysokość odliczenia wstępnego, dokonanego w 2016 r. wyniosła 12.000 zł (20.000 x 60%).  Kwota proporcjonalnie odliczona, przypadająca na każdy z kolejnych 5 lat wynosi 2.400 zł (12.000/5).</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Kwotę korekty w danym roku należy policzyć jako różnicę między kwotą podatku naliczonego przypadającą na dany rok a kwotą proporcjonalnie odliczoną przypadająca na każdy z kolejnych 5 lat (a więc w tym przykładzie – 2.400 zł):</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Po pierwszym roku proporcja ostateczna dla tego roku wyniosła 70%. Część podatku naliczonego do odliczenia w tym roku wynosi 2.800 zł (20.000 zł x 70% x 20%). Po pierwszym roku jednostka zwiększa w korekcie wartość podatku do odliczenia o 400 zł (2.800 zł – 2.400 zł).</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Po drugim roku proporcja ostateczna dla tego roku wyniosła 80%. Część podatku naliczonego do odliczenia w tym roku wynosi 3.200 zł (20.000x80%x20%). Po drugim roku jednostka zwiększa w korekcie wartość podatku do odliczenia o 800 zł (3.200 zł - 2.400 zł).</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Po trzecim roku proporcja ostateczna dla tego roku wyniosła 50%. Część podatku naliczonego do odliczenia w tym roku wynosi 2.000 zł (20.000 x 40% x 20%). Po trzecim roku jednostka zmniejsza w korekcie wartość podatku do odliczenia o 400 zł (2.000 zł – 2.400 zł).</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Po czwartym roku proporcja ostateczna dla tego roku wyniosła 40% - część podatku naliczonego do odliczenia w tym roku wynosi 1.600 zł (20.000 x 40% x 20%). Po czwartym roku jednostka zmniejsza w korekcie wartość podatku do odliczenia o 800 zł (1.600 zł – 2.400 zł).</w:t>
      </w:r>
    </w:p>
    <w:p w:rsidR="00CF4B1E" w:rsidRPr="002E1B86" w:rsidRDefault="00CF4B1E" w:rsidP="009D7AF9">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Po piątym roku proporcja ostateczna dla tego roku wyniosła 60%. Część podatku naliczonego do odliczenia w tym roku wynosi 2.400 zł (20.000 x 60% x 20%). Po piątym roku nie jest konieczna korekta, gdyż kwoty podatku do odliczenia się zgadzają (2.400 – 2.400 zł).</w:t>
      </w:r>
    </w:p>
    <w:p w:rsidR="00CF4B1E" w:rsidRPr="002E1B86" w:rsidRDefault="00CF4B1E" w:rsidP="00BB7A53">
      <w:pPr>
        <w:pStyle w:val="Akapitzlist1"/>
        <w:numPr>
          <w:ilvl w:val="0"/>
          <w:numId w:val="23"/>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Regulacje dotyczące odliczania podatku naliczonego od towarów i usług stanowiących środki trwałe i wartości prawne i niematerialne określone są w art. 90a, art. 90b oraz art.91 ust. 7a-10 ustawy o VAT.</w:t>
      </w:r>
    </w:p>
    <w:p w:rsidR="00CF4B1E" w:rsidRPr="002E1B86" w:rsidRDefault="00CF4B1E" w:rsidP="00BB7A53">
      <w:pPr>
        <w:pStyle w:val="ListParagraph"/>
        <w:numPr>
          <w:ilvl w:val="0"/>
          <w:numId w:val="45"/>
        </w:numPr>
        <w:spacing w:before="120" w:after="120"/>
        <w:jc w:val="both"/>
        <w:outlineLvl w:val="1"/>
        <w:rPr>
          <w:rFonts w:ascii="Times New Roman" w:hAnsi="Times New Roman" w:cs="Times New Roman"/>
          <w:b/>
          <w:bCs/>
          <w:sz w:val="24"/>
          <w:szCs w:val="24"/>
        </w:rPr>
      </w:pPr>
      <w:bookmarkStart w:id="42" w:name="_Toc475713154"/>
      <w:r w:rsidRPr="002E1B86">
        <w:rPr>
          <w:rFonts w:ascii="Times New Roman" w:hAnsi="Times New Roman" w:cs="Times New Roman"/>
          <w:b/>
          <w:bCs/>
          <w:sz w:val="24"/>
          <w:szCs w:val="24"/>
        </w:rPr>
        <w:t xml:space="preserve">Odliczenie podatku naliczonego przy zastosowaniu proporcji </w:t>
      </w:r>
      <w:r w:rsidRPr="002E1B86">
        <w:rPr>
          <w:rFonts w:ascii="Times New Roman" w:hAnsi="Times New Roman" w:cs="Times New Roman"/>
          <w:b/>
          <w:bCs/>
          <w:sz w:val="24"/>
          <w:szCs w:val="24"/>
        </w:rPr>
        <w:br/>
        <w:t>(pre-współczynnika)</w:t>
      </w:r>
      <w:bookmarkEnd w:id="42"/>
    </w:p>
    <w:p w:rsidR="00CF4B1E" w:rsidRPr="002E1B86" w:rsidRDefault="00CF4B1E" w:rsidP="00670EAC">
      <w:pPr>
        <w:pStyle w:val="Akapitzlist1"/>
        <w:numPr>
          <w:ilvl w:val="0"/>
          <w:numId w:val="48"/>
        </w:numPr>
        <w:spacing w:before="0" w:after="120" w:line="276" w:lineRule="auto"/>
        <w:ind w:left="709" w:hanging="283"/>
        <w:rPr>
          <w:rFonts w:ascii="Times New Roman" w:hAnsi="Times New Roman" w:cs="Times New Roman"/>
          <w:sz w:val="24"/>
          <w:szCs w:val="24"/>
        </w:rPr>
      </w:pPr>
      <w:r w:rsidRPr="002E1B86">
        <w:rPr>
          <w:rFonts w:ascii="Times New Roman" w:hAnsi="Times New Roman" w:cs="Times New Roman"/>
          <w:sz w:val="24"/>
          <w:szCs w:val="24"/>
        </w:rPr>
        <w:t>W odniesieniu do towarów i usług wykorzystywanych łącznie do sprzedaży opodatkowanej / opodatkowanej i zwolnionej z opodatkowania oraz niepodlegającej opodatkowaniu,</w:t>
      </w:r>
      <w:r>
        <w:rPr>
          <w:rFonts w:ascii="Times New Roman" w:hAnsi="Times New Roman" w:cs="Times New Roman"/>
          <w:sz w:val="24"/>
          <w:szCs w:val="24"/>
        </w:rPr>
        <w:t xml:space="preserve"> </w:t>
      </w:r>
      <w:r w:rsidRPr="002E1B86">
        <w:rPr>
          <w:rFonts w:ascii="Times New Roman" w:hAnsi="Times New Roman" w:cs="Times New Roman"/>
          <w:sz w:val="24"/>
          <w:szCs w:val="24"/>
        </w:rPr>
        <w:t>przysługuje prawo do odliczenia w części kwoty podatku naliczonego przy zastosowaniu tzw. pre-współczynnika (zagadnienie to zostało przez ustawodawcę uregulowane w art. 86 ust. 2a-2h ustawy po VAT).</w:t>
      </w:r>
    </w:p>
    <w:p w:rsidR="00CF4B1E" w:rsidRPr="002E1B86" w:rsidRDefault="00CF4B1E" w:rsidP="00670EAC">
      <w:pPr>
        <w:pStyle w:val="Akapitzlist1"/>
        <w:numPr>
          <w:ilvl w:val="0"/>
          <w:numId w:val="48"/>
        </w:numPr>
        <w:spacing w:before="0" w:after="120" w:line="276" w:lineRule="auto"/>
        <w:ind w:left="709" w:hanging="283"/>
        <w:rPr>
          <w:rFonts w:ascii="Times New Roman" w:hAnsi="Times New Roman" w:cs="Times New Roman"/>
          <w:sz w:val="24"/>
          <w:szCs w:val="24"/>
        </w:rPr>
      </w:pPr>
      <w:r w:rsidRPr="002E1B86">
        <w:rPr>
          <w:rFonts w:ascii="Times New Roman" w:hAnsi="Times New Roman" w:cs="Times New Roman"/>
          <w:sz w:val="24"/>
          <w:szCs w:val="24"/>
        </w:rPr>
        <w:t>Kwota podatku naliczonego stanowi kwotę podatku wynikającą z faktur dokumentujących zakup towarów i usług w odniesieniu, do których przysługuje częściowe prawo do odliczenia podatku naliczonego.</w:t>
      </w:r>
    </w:p>
    <w:p w:rsidR="00CF4B1E" w:rsidRPr="002E1B86" w:rsidRDefault="00CF4B1E" w:rsidP="00670EAC">
      <w:pPr>
        <w:pStyle w:val="Akapitzlist1"/>
        <w:numPr>
          <w:ilvl w:val="0"/>
          <w:numId w:val="4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Wysokość pre-współczynnika sprzedaży oblicza się jako roczny udział czynności opodatkowanych i zwolnionych z opodatkowania w ogólnej sprzedaży, czyli sumie sprzedaży opodatkowanej, zwolnionej z opodatkowania i niepodlegającej opodatkowaniu. W celu obliczenia wysokości pre-współczynnika przyjmuje się dane za poprzedni rok podatkowy. Obliczonąproporcję wyraża się procentowo, zaokrąglając w górę do najbliższej liczby całkowitej.</w:t>
      </w:r>
    </w:p>
    <w:p w:rsidR="00CF4B1E" w:rsidRPr="002E1B86" w:rsidRDefault="00CF4B1E" w:rsidP="00670EAC">
      <w:pPr>
        <w:pStyle w:val="Akapitzlist1"/>
        <w:numPr>
          <w:ilvl w:val="0"/>
          <w:numId w:val="48"/>
        </w:numPr>
        <w:spacing w:before="0" w:after="120" w:line="276" w:lineRule="auto"/>
        <w:ind w:left="709" w:hanging="283"/>
        <w:rPr>
          <w:rFonts w:ascii="Times New Roman" w:hAnsi="Times New Roman" w:cs="Times New Roman"/>
          <w:sz w:val="24"/>
          <w:szCs w:val="24"/>
        </w:rPr>
      </w:pPr>
      <w:r w:rsidRPr="002E1B86">
        <w:rPr>
          <w:rFonts w:ascii="Times New Roman" w:hAnsi="Times New Roman" w:cs="Times New Roman"/>
          <w:sz w:val="24"/>
          <w:szCs w:val="24"/>
        </w:rPr>
        <w:t>Od początku każdego kolejnego roku zastosowanie ma tzw. proporcja wstępna, tj. obliczona za rok poprzedni. Kwotę VAT odliczoną zgodnie z proporcją wstępną należy odpowiednio skorygować w deklaracji podatkowej składanej za pierwszy okres rozliczeniowy roku następującego po roku podatkowym, za który dokonuje się korekty.</w:t>
      </w:r>
    </w:p>
    <w:p w:rsidR="00CF4B1E" w:rsidRPr="002E1B86" w:rsidRDefault="00CF4B1E" w:rsidP="00670EAC">
      <w:pPr>
        <w:pStyle w:val="Akapitzlist1"/>
        <w:numPr>
          <w:ilvl w:val="0"/>
          <w:numId w:val="4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art. 90a i 90c zostały szczegółowo uregulowane zasady dokonywania korekty pre-współczynnika (podobnie jak w odniesieniu do WSS).</w:t>
      </w:r>
    </w:p>
    <w:p w:rsidR="00CF4B1E" w:rsidRPr="002E1B86" w:rsidRDefault="00CF4B1E" w:rsidP="00670EAC">
      <w:pPr>
        <w:pStyle w:val="Akapitzlist1"/>
        <w:numPr>
          <w:ilvl w:val="0"/>
          <w:numId w:val="4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Przykład (odliczenie przy zastosowaniu pre-współczynnika)</w:t>
      </w:r>
    </w:p>
    <w:p w:rsidR="00CF4B1E" w:rsidRPr="002E1B86" w:rsidRDefault="00CF4B1E" w:rsidP="004744E3">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 xml:space="preserve">Jednostka wykonuje czynności niepodlegające VAT, opodatkowane i zwolnione. Jednostka zakupiła towar wykorzystywany zarówno do czynności podlegających, jak i niepodlegających VAT. Nie jest przy tym w stanie bezpośrednio przyporządkować tego towaru do jednej z kategorii wykonywanych przez siebie czynności. Jednostka będzie miała więc prawo do odliczenia VAT od przedmiotowego zakupu za pomocą pre-współczynnika. </w:t>
      </w:r>
    </w:p>
    <w:p w:rsidR="00CF4B1E" w:rsidRPr="002E1B86" w:rsidRDefault="00CF4B1E" w:rsidP="004744E3">
      <w:pPr>
        <w:pStyle w:val="Akapitzlist1"/>
        <w:spacing w:before="0" w:after="120" w:line="276" w:lineRule="auto"/>
        <w:ind w:left="714" w:firstLine="0"/>
        <w:rPr>
          <w:rFonts w:ascii="Times New Roman" w:hAnsi="Times New Roman" w:cs="Times New Roman"/>
          <w:sz w:val="24"/>
          <w:szCs w:val="24"/>
        </w:rPr>
      </w:pPr>
      <w:r w:rsidRPr="002E1B86">
        <w:rPr>
          <w:rFonts w:ascii="Times New Roman" w:hAnsi="Times New Roman" w:cs="Times New Roman"/>
          <w:sz w:val="24"/>
          <w:szCs w:val="24"/>
        </w:rPr>
        <w:t>Jednostka otrzymała fakturę za 1.230 zł (1000 zł - kwota netto, 230 zł - kwota VAT). Przyjmując, że pre-współczynnik jednostki wynosi 20%, kwota VAT do odliczenia na podstawie pre-współczynnika wyniesie więc 46 zł (230 zł x 20%).</w:t>
      </w:r>
    </w:p>
    <w:p w:rsidR="00CF4B1E" w:rsidRPr="002E1B86" w:rsidRDefault="00CF4B1E" w:rsidP="00BB7A53">
      <w:pPr>
        <w:pStyle w:val="ListParagraph"/>
        <w:numPr>
          <w:ilvl w:val="0"/>
          <w:numId w:val="45"/>
        </w:numPr>
        <w:spacing w:before="120" w:after="120"/>
        <w:jc w:val="both"/>
        <w:outlineLvl w:val="1"/>
        <w:rPr>
          <w:rFonts w:ascii="Times New Roman" w:hAnsi="Times New Roman" w:cs="Times New Roman"/>
          <w:b/>
          <w:bCs/>
          <w:sz w:val="24"/>
          <w:szCs w:val="24"/>
        </w:rPr>
      </w:pPr>
      <w:bookmarkStart w:id="43" w:name="_Toc475713155"/>
      <w:r w:rsidRPr="002E1B86">
        <w:rPr>
          <w:rFonts w:ascii="Times New Roman" w:hAnsi="Times New Roman" w:cs="Times New Roman"/>
          <w:b/>
          <w:bCs/>
          <w:sz w:val="24"/>
          <w:szCs w:val="24"/>
        </w:rPr>
        <w:t>Odliczenie podatku naliczonego przy zastosowaniu WSS i pre-współczynnika</w:t>
      </w:r>
      <w:bookmarkEnd w:id="43"/>
    </w:p>
    <w:p w:rsidR="00CF4B1E" w:rsidRPr="002E1B86" w:rsidRDefault="00CF4B1E" w:rsidP="00812ADF">
      <w:pPr>
        <w:pStyle w:val="Akapitzlist1"/>
        <w:numPr>
          <w:ilvl w:val="0"/>
          <w:numId w:val="5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Biorąc pod uwagę powyższe należy mieć na uwadze, że możliwa jest sytuacja, w której zastosowanie będzie miał zarówno wskaźnik struktury sprzedaży, jak i pre-współczynnik.</w:t>
      </w:r>
    </w:p>
    <w:p w:rsidR="00CF4B1E" w:rsidRPr="002E1B86" w:rsidRDefault="00CF4B1E" w:rsidP="00812ADF">
      <w:pPr>
        <w:pStyle w:val="Akapitzlist1"/>
        <w:numPr>
          <w:ilvl w:val="0"/>
          <w:numId w:val="5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Przykład: </w:t>
      </w:r>
    </w:p>
    <w:p w:rsidR="00CF4B1E" w:rsidRPr="002E1B86" w:rsidRDefault="00CF4B1E" w:rsidP="00812ADF">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xml:space="preserve">Jednostka wykonuje czynności niepodlegające VAT, opodatkowane </w:t>
      </w:r>
      <w:r w:rsidRPr="002E1B86">
        <w:rPr>
          <w:rFonts w:ascii="Times New Roman" w:hAnsi="Times New Roman" w:cs="Times New Roman"/>
          <w:sz w:val="24"/>
          <w:szCs w:val="24"/>
        </w:rPr>
        <w:br/>
        <w:t xml:space="preserve">i zwolnione. Jednostka zakupiła towar wykorzystywany zarówno do czynności podlegających, jak i niepodlegających VAT. Nie jest w stanie bezpośrednio przyporządkować tego towaru do jednej kategorii wykonywanych przez siebie czynności. Jednostka będzie miała więc prawo do odliczenia VAT od przedmiotowego zakupu za pomocą pre-współczynnika.  </w:t>
      </w:r>
    </w:p>
    <w:p w:rsidR="00CF4B1E" w:rsidRPr="002E1B86" w:rsidRDefault="00CF4B1E" w:rsidP="00812ADF">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xml:space="preserve">Jednostka otrzymała fakturę na 1230 zł (1000zł - kwota netto, 230zł - kwota VAT). Przyjmijmy, że pre-współczynnik dla jednostki wynosił 20%. Kwota VAT do odliczenia na podstawie pre-współczynnika wyniesie więc 46zł (230zł x 20% = 46zł). </w:t>
      </w:r>
    </w:p>
    <w:p w:rsidR="00CF4B1E" w:rsidRPr="002E1B86" w:rsidRDefault="00CF4B1E" w:rsidP="00812ADF">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Gdyby nabyty towar był przez jednostkę wykorzystywany - poza czynnościami niepodlegającymi VAT oraz czynnościami opodatkowanymi - również do czynności zwolnionych, w celu obliczenia kwoty VAT do odliczenia</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należałoby w dalszej kolejności zastosować współczynnik VAT (WSS). </w:t>
      </w:r>
    </w:p>
    <w:p w:rsidR="00CF4B1E" w:rsidRPr="002E1B86" w:rsidRDefault="00CF4B1E" w:rsidP="00812ADF">
      <w:pPr>
        <w:pStyle w:val="Akapitzlist1"/>
        <w:spacing w:before="0" w:after="120" w:line="276" w:lineRule="auto"/>
        <w:ind w:firstLine="0"/>
        <w:rPr>
          <w:rFonts w:ascii="Times New Roman" w:hAnsi="Times New Roman" w:cs="Times New Roman"/>
          <w:sz w:val="24"/>
          <w:szCs w:val="24"/>
        </w:rPr>
      </w:pPr>
      <w:r w:rsidRPr="002E1B86">
        <w:rPr>
          <w:rFonts w:ascii="Times New Roman" w:hAnsi="Times New Roman" w:cs="Times New Roman"/>
          <w:sz w:val="24"/>
          <w:szCs w:val="24"/>
        </w:rPr>
        <w:t>W takim wypadku, zakładając, że WSS jednostki wynosił 50%, jednostka finalnie odliczyłaby 23 zł (46zł x 50%).</w:t>
      </w:r>
    </w:p>
    <w:p w:rsidR="00CF4B1E" w:rsidRPr="002E1B86" w:rsidRDefault="00CF4B1E" w:rsidP="000115B8">
      <w:pPr>
        <w:pStyle w:val="Akapitzlist1"/>
        <w:numPr>
          <w:ilvl w:val="0"/>
          <w:numId w:val="53"/>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Sposób zastosowania odpowiedniej proporcji w stosunku do zakupów związanych z działalnością opodatkowaną, niepodlegającą i zwolnioną w różnych wariantach ilustruje poniżej przedstawiony schemat. </w:t>
      </w:r>
    </w:p>
    <w:p w:rsidR="00CF4B1E" w:rsidRPr="002E1B86" w:rsidRDefault="00CF4B1E" w:rsidP="00812ADF">
      <w:pPr>
        <w:pStyle w:val="Akapitzlist1"/>
        <w:spacing w:before="0" w:after="120" w:line="276" w:lineRule="auto"/>
        <w:ind w:firstLine="0"/>
        <w:rPr>
          <w:rFonts w:ascii="Times New Roman" w:hAnsi="Times New Roman" w:cs="Times New Roman"/>
          <w:sz w:val="24"/>
          <w:szCs w:val="24"/>
        </w:rPr>
      </w:pPr>
      <w:r w:rsidRPr="00705458">
        <w:rPr>
          <w:rFonts w:ascii="Times New Roman" w:hAnsi="Times New Roman" w:cs="Times New Roman"/>
          <w:noProof/>
          <w:sz w:val="24"/>
          <w:szCs w:val="24"/>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i1025" type="#_x0000_t75" style="width:451.5pt;height:225.75pt;visibility:visible">
            <v:imagedata r:id="rId8" o:title=""/>
          </v:shape>
        </w:pict>
      </w:r>
    </w:p>
    <w:p w:rsidR="00CF4B1E" w:rsidRPr="002E1B86" w:rsidRDefault="00CF4B1E" w:rsidP="00CA5843">
      <w:pPr>
        <w:pStyle w:val="ListParagraph"/>
        <w:numPr>
          <w:ilvl w:val="0"/>
          <w:numId w:val="45"/>
        </w:numPr>
        <w:spacing w:after="120"/>
        <w:jc w:val="both"/>
        <w:rPr>
          <w:rFonts w:ascii="Times New Roman" w:hAnsi="Times New Roman" w:cs="Times New Roman"/>
          <w:b/>
          <w:bCs/>
          <w:sz w:val="24"/>
          <w:szCs w:val="24"/>
        </w:rPr>
      </w:pPr>
      <w:r w:rsidRPr="002E1B86">
        <w:rPr>
          <w:rFonts w:ascii="Times New Roman" w:hAnsi="Times New Roman" w:cs="Times New Roman"/>
          <w:b/>
          <w:bCs/>
          <w:sz w:val="24"/>
          <w:szCs w:val="24"/>
        </w:rPr>
        <w:t>Podstawa opodatkowania w przypadku konieczności stosowania współczynnika / pre-współczynnika</w:t>
      </w:r>
    </w:p>
    <w:p w:rsidR="00CF4B1E" w:rsidRDefault="00CF4B1E" w:rsidP="008770B1">
      <w:pPr>
        <w:pStyle w:val="ListParagraph"/>
        <w:numPr>
          <w:ilvl w:val="1"/>
          <w:numId w:val="59"/>
        </w:numPr>
        <w:spacing w:after="120"/>
        <w:ind w:left="720"/>
        <w:jc w:val="both"/>
        <w:rPr>
          <w:rFonts w:ascii="Times New Roman" w:hAnsi="Times New Roman" w:cs="Times New Roman"/>
          <w:sz w:val="24"/>
          <w:szCs w:val="24"/>
        </w:rPr>
      </w:pPr>
      <w:r w:rsidRPr="002E1B86">
        <w:rPr>
          <w:rFonts w:ascii="Times New Roman" w:hAnsi="Times New Roman" w:cs="Times New Roman"/>
          <w:sz w:val="24"/>
          <w:szCs w:val="24"/>
        </w:rPr>
        <w:t>Wzór deklaracji VAT został określony przez Ministra Finansów w rozporządzeniu w sprawie wzorów deklaracji podatkowych dla podatku od towarów i usług z dnia 27 grudnia 2016 r. (Dz.U. z 2016 r., poz. 2273). Zgodnie z załącznikiem nr 3 do przywołanego rozporządzenia, będącym objaśnieniami do deklaracji dla podatku od towarów i usług (VAT-7, VAT-7K) w części D. deklaracji rozliczanie podatku naliczonego wykazuje się wyłącznie wartość towarów i usług oraz kwotę podatku naliczonego (z uwzględnieniem korekt) w takiej wysokości, w jakiej podatnikowi przysługuje prawo do odliczenia podatku naliczonego od należnego lub zwrot podatku naliczonego, na zasadach określonych w przepisach art. 86-92 ustawy, z uwzględnieniem przepisów wykonawczych, w okresie rozliczeniowym, za który składana jest deklaracja.</w:t>
      </w:r>
    </w:p>
    <w:p w:rsidR="00CF4B1E" w:rsidRPr="002E1B86" w:rsidRDefault="00CF4B1E" w:rsidP="008770B1">
      <w:pPr>
        <w:pStyle w:val="Akapitzlist1"/>
        <w:numPr>
          <w:ilvl w:val="0"/>
          <w:numId w:val="7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części D. deklaracji wykazuje się </w:t>
      </w:r>
      <w:r w:rsidRPr="002E1B86">
        <w:rPr>
          <w:rFonts w:ascii="Times New Roman" w:hAnsi="Times New Roman" w:cs="Times New Roman"/>
          <w:sz w:val="24"/>
          <w:szCs w:val="24"/>
          <w:u w:val="single"/>
        </w:rPr>
        <w:t>wyłącznie wartość towarów i usług oraz kwotę podatku naliczonego (z uwzględnieniem korekt) w takiej wysokości, w jakiej jednostce przysługuje prawo do odliczenia podatku naliczonego</w:t>
      </w:r>
      <w:r w:rsidRPr="002E1B86">
        <w:rPr>
          <w:rFonts w:ascii="Times New Roman" w:hAnsi="Times New Roman" w:cs="Times New Roman"/>
          <w:sz w:val="24"/>
          <w:szCs w:val="24"/>
        </w:rPr>
        <w:t xml:space="preserve">. </w:t>
      </w:r>
    </w:p>
    <w:p w:rsidR="00CF4B1E" w:rsidRPr="002E1B86" w:rsidRDefault="00CF4B1E" w:rsidP="00812ADF">
      <w:pPr>
        <w:pStyle w:val="Akapitzlist1"/>
        <w:numPr>
          <w:ilvl w:val="0"/>
          <w:numId w:val="7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Termin „wyłącznie” został przez normodawcę użyty na samym początku wyliczenia (wartość towarów i usług oraz kwotę podatku naliczonego) wskazując, że dotyczy on zarówno wartości netto towarów i usług oraz kwoty podatku naliczonego do odliczenia. Zatem nie należy w deklaracji ujmować całej wartości netto oraz całej kwoty podatku, lecz jak wskazuje rozporządzenie jedynie „w takiej wysokości, w jakiej podatnikowi przysługuje prawo do odliczenia podatku naliczonego od należnego lub zwrot podatku naliczonego”.</w:t>
      </w:r>
    </w:p>
    <w:p w:rsidR="00CF4B1E" w:rsidRPr="002E1B86" w:rsidRDefault="00CF4B1E" w:rsidP="00812ADF">
      <w:pPr>
        <w:pStyle w:val="Akapitzlist1"/>
        <w:numPr>
          <w:ilvl w:val="0"/>
          <w:numId w:val="78"/>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Oznacza to, że dokonując rozliczenia wartości netto transakcji oraz kwoty podatku naliczonego w deklaracji należy uwzględnić zakres prawa do odliczenia podatku. Jedynie więc część wartości netto transakcji, jak i część podatku naliczonego zostanie wykazana w deklaracji VAT.  </w:t>
      </w:r>
    </w:p>
    <w:p w:rsidR="00CF4B1E" w:rsidRPr="002E1B86" w:rsidRDefault="00CF4B1E" w:rsidP="00812ADF">
      <w:pPr>
        <w:pStyle w:val="ListParagraph"/>
        <w:numPr>
          <w:ilvl w:val="0"/>
          <w:numId w:val="45"/>
        </w:numPr>
        <w:spacing w:before="120" w:after="120"/>
        <w:jc w:val="both"/>
        <w:outlineLvl w:val="1"/>
        <w:rPr>
          <w:rFonts w:ascii="Times New Roman" w:hAnsi="Times New Roman" w:cs="Times New Roman"/>
          <w:b/>
          <w:bCs/>
          <w:sz w:val="24"/>
          <w:szCs w:val="24"/>
        </w:rPr>
      </w:pPr>
      <w:bookmarkStart w:id="44" w:name="_Toc475713156"/>
      <w:r w:rsidRPr="002E1B86">
        <w:rPr>
          <w:rFonts w:ascii="Times New Roman" w:hAnsi="Times New Roman" w:cs="Times New Roman"/>
          <w:b/>
          <w:bCs/>
          <w:sz w:val="24"/>
          <w:szCs w:val="24"/>
        </w:rPr>
        <w:t>Zasady gromadzenia i weryfikacji danych niezbędnych do wyliczenia współczynnika i pre-współczynnika w kolejnych latach według przyjętej metodologii.</w:t>
      </w:r>
      <w:bookmarkEnd w:id="44"/>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Jak wcześniej zostało opisane, dla wyliczenia współczynnika VAT w liczniku należy podać sumę obrotów opodatkowanych VAT. W mianowniku natomiast należy podać sumę obrotów zwolnionych z VAT i obrotów opodatkowanych VAT. </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celu określenia współczynnika konieczne jest zatem określenie sumy obrotów, przypadających odpowiednio na działalność opodatkowaną i działalność zwolnioną. </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obu opisanych przypadkach takie dane są agregowane w ewidencji VAT, która jest tworzona dla celów sporządzenia deklaracji VAT, toteż nie ma konieczności tworzenia odrębnych zestawień i ewidencji na potrzeby wyliczenia współczynnika.</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Współczynnik VAT określa się procentowo w stosunku rocznym na podstawie obrotu osiągniętego w roku poprzedzającym rok podatkowy, w odniesieniu do którego współczynnik VAT jest ustalany. Proporcję tę zaokrągla się w górę do najbliższej liczby całkowitej. Obrót z tytułu wykonywania czynności niepodlegających VAT nie jest brany pod uwagę przy określaniu wysokości współczynnika.  </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Do obrotu, na podstawie którego ustalany jest współczynnik VAT, nie wlicza się: </w:t>
      </w:r>
    </w:p>
    <w:p w:rsidR="00CF4B1E" w:rsidRPr="002E1B86" w:rsidRDefault="00CF4B1E" w:rsidP="00812ADF">
      <w:pPr>
        <w:pStyle w:val="Akapitzlist1"/>
        <w:numPr>
          <w:ilvl w:val="0"/>
          <w:numId w:val="5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kwoty VAT, </w:t>
      </w:r>
    </w:p>
    <w:p w:rsidR="00CF4B1E" w:rsidRPr="002E1B86" w:rsidRDefault="00CF4B1E" w:rsidP="00812ADF">
      <w:pPr>
        <w:pStyle w:val="Akapitzlist1"/>
        <w:numPr>
          <w:ilvl w:val="0"/>
          <w:numId w:val="5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obrotu uzyskanego z dostawy towarów i usług, które na podstawie przepisów o podatku dochodowym  są zaliczane przez podatnika do środków trwałych oraz wartości niematerialnych i prawnych podlegających amortyzacji, oraz gruntów i praw wieczystego użytkowania gruntów, jeżeli są zaliczane do środków trwałych podatnika używanych przez podatnika na potrzeby jego działalności; </w:t>
      </w:r>
    </w:p>
    <w:p w:rsidR="00CF4B1E" w:rsidRPr="002E1B86" w:rsidRDefault="00CF4B1E" w:rsidP="00812ADF">
      <w:pPr>
        <w:pStyle w:val="Akapitzlist1"/>
        <w:numPr>
          <w:ilvl w:val="0"/>
          <w:numId w:val="5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obrotu z tytułu transakcji dotyczących: </w:t>
      </w:r>
    </w:p>
    <w:p w:rsidR="00CF4B1E" w:rsidRPr="002E1B86" w:rsidRDefault="00CF4B1E" w:rsidP="00812ADF">
      <w:pPr>
        <w:pStyle w:val="Akapitzlist1"/>
        <w:numPr>
          <w:ilvl w:val="1"/>
          <w:numId w:val="5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pomocniczych transakcji w zakresie nieruchomości i pomocniczych transakcji finansowych; </w:t>
      </w:r>
    </w:p>
    <w:p w:rsidR="00CF4B1E" w:rsidRPr="002E1B86" w:rsidRDefault="00CF4B1E" w:rsidP="00812ADF">
      <w:pPr>
        <w:pStyle w:val="Akapitzlist1"/>
        <w:numPr>
          <w:ilvl w:val="1"/>
          <w:numId w:val="55"/>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niektórych usług finansowych, w zakresie, w jakim transakcje te mają charakter pomocniczy. </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W odniesieniu natomiast do wyliczenia pre-współczynnika, oprócz danych dotyczących działalności opodatkowanej i zwolnionej konieczne będzie pozyskanie informacji na temat wartości obrotu przypadającego na działalność niepodlegającą VAT. W tym celu jednostka powinna utworzyć odrębną ewidencję i rejestrować w niej wartość transakcji niepodlegających pod VAT.</w:t>
      </w:r>
    </w:p>
    <w:p w:rsidR="00CF4B1E" w:rsidRPr="002E1B86" w:rsidRDefault="00CF4B1E" w:rsidP="00812ADF">
      <w:pPr>
        <w:pStyle w:val="Akapitzlist1"/>
        <w:numPr>
          <w:ilvl w:val="0"/>
          <w:numId w:val="54"/>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Metodologią wybraną przez Gminę Kamieniec Ząbkowicki w celu kalkulowania pre-współczynnika jest klucz określony przez Rozporządzenie Ministra Finansów z dnia 17 grudnia 2015 r.  w sprawie sposobu określania zakresu wykorzystywania nabywanych towarów i usług do celów działalności gospodarczej w przypadku niektórych podatników (Dz. U. z 2015 r. poz. 2193). </w:t>
      </w:r>
    </w:p>
    <w:p w:rsidR="00CF4B1E" w:rsidRPr="002E1B86" w:rsidRDefault="00CF4B1E" w:rsidP="00812ADF">
      <w:pPr>
        <w:pStyle w:val="ListParagraph"/>
        <w:numPr>
          <w:ilvl w:val="0"/>
          <w:numId w:val="54"/>
        </w:numPr>
        <w:autoSpaceDE w:val="0"/>
        <w:autoSpaceDN w:val="0"/>
        <w:adjustRightInd w:val="0"/>
        <w:spacing w:after="0" w:line="240" w:lineRule="auto"/>
        <w:jc w:val="both"/>
        <w:rPr>
          <w:rFonts w:ascii="Times New Roman" w:hAnsi="Times New Roman" w:cs="Times New Roman"/>
          <w:sz w:val="24"/>
          <w:szCs w:val="24"/>
        </w:rPr>
      </w:pPr>
      <w:r w:rsidRPr="002E1B86">
        <w:rPr>
          <w:rFonts w:ascii="Times New Roman" w:hAnsi="Times New Roman" w:cs="Times New Roman"/>
          <w:sz w:val="24"/>
          <w:szCs w:val="24"/>
        </w:rPr>
        <w:t xml:space="preserve">Jako sposób określenia pre-współczynnika uznaje się w przypadku </w:t>
      </w:r>
      <w:r w:rsidRPr="002E1B86">
        <w:rPr>
          <w:rFonts w:ascii="Times New Roman" w:hAnsi="Times New Roman" w:cs="Times New Roman"/>
          <w:b/>
          <w:bCs/>
          <w:sz w:val="24"/>
          <w:szCs w:val="24"/>
        </w:rPr>
        <w:t>urzędu</w:t>
      </w:r>
      <w:r w:rsidRPr="002E1B86">
        <w:rPr>
          <w:rFonts w:ascii="Times New Roman" w:hAnsi="Times New Roman" w:cs="Times New Roman"/>
          <w:sz w:val="24"/>
          <w:szCs w:val="24"/>
        </w:rPr>
        <w:t xml:space="preserve"> sposób ustalony według wzoru:</w:t>
      </w:r>
    </w:p>
    <w:p w:rsidR="00CF4B1E" w:rsidRPr="002E1B86" w:rsidRDefault="00CF4B1E" w:rsidP="00812ADF">
      <w:pPr>
        <w:pStyle w:val="ListParagraph"/>
        <w:autoSpaceDE w:val="0"/>
        <w:autoSpaceDN w:val="0"/>
        <w:adjustRightInd w:val="0"/>
        <w:spacing w:after="0" w:line="240" w:lineRule="auto"/>
        <w:jc w:val="both"/>
        <w:rPr>
          <w:rFonts w:ascii="Times New Roman" w:hAnsi="Times New Roman" w:cs="Times New Roman"/>
          <w:sz w:val="28"/>
          <w:szCs w:val="28"/>
        </w:rPr>
      </w:pPr>
    </w:p>
    <w:p w:rsidR="00CF4B1E" w:rsidRPr="002E1B86" w:rsidRDefault="00CF4B1E" w:rsidP="00812ADF">
      <w:pPr>
        <w:pStyle w:val="ListParagraph"/>
        <w:autoSpaceDE w:val="0"/>
        <w:autoSpaceDN w:val="0"/>
        <w:adjustRightInd w:val="0"/>
        <w:spacing w:after="0" w:line="240" w:lineRule="auto"/>
        <w:jc w:val="center"/>
        <w:rPr>
          <w:rFonts w:ascii="Times New Roman" w:hAnsi="Times New Roman" w:cs="Times New Roman"/>
          <w:sz w:val="28"/>
          <w:szCs w:val="28"/>
        </w:rPr>
      </w:pPr>
      <w:r w:rsidRPr="002E1B86">
        <w:rPr>
          <w:rFonts w:ascii="Times New Roman" w:hAnsi="Times New Roman" w:cs="Times New Roman"/>
          <w:sz w:val="28"/>
          <w:szCs w:val="28"/>
        </w:rPr>
        <w:t xml:space="preserve">X= </w:t>
      </w:r>
      <w:r w:rsidRPr="00F76B1E">
        <w:rPr>
          <w:rFonts w:ascii="Times New Roman" w:hAnsi="Times New Roman" w:cs="Times New Roman"/>
          <w:sz w:val="28"/>
          <w:szCs w:val="28"/>
        </w:rPr>
        <w:fldChar w:fldCharType="begin"/>
      </w:r>
      <w:r w:rsidRPr="00F76B1E">
        <w:rPr>
          <w:rFonts w:ascii="Times New Roman" w:hAnsi="Times New Roman" w:cs="Times New Roman"/>
          <w:sz w:val="28"/>
          <w:szCs w:val="28"/>
        </w:rPr>
        <w:instrText xml:space="preserve"> QUOTE </w:instrText>
      </w:r>
      <w:r>
        <w:pict>
          <v:shape id="_x0000_i1026" type="#_x0000_t75" style="width:48pt;height:25.5pt">
            <v:imagedata r:id="rId9" o:title="" chromakey="white"/>
          </v:shape>
        </w:pict>
      </w:r>
      <w:r w:rsidRPr="00F76B1E">
        <w:rPr>
          <w:rFonts w:ascii="Times New Roman" w:hAnsi="Times New Roman" w:cs="Times New Roman"/>
          <w:sz w:val="28"/>
          <w:szCs w:val="28"/>
        </w:rPr>
        <w:instrText xml:space="preserve"> </w:instrText>
      </w:r>
      <w:r w:rsidRPr="00F76B1E">
        <w:rPr>
          <w:rFonts w:ascii="Times New Roman" w:hAnsi="Times New Roman" w:cs="Times New Roman"/>
          <w:sz w:val="28"/>
          <w:szCs w:val="28"/>
        </w:rPr>
        <w:fldChar w:fldCharType="separate"/>
      </w:r>
      <w:r>
        <w:pict>
          <v:shape id="_x0000_i1027" type="#_x0000_t75" style="width:48pt;height:25.5pt">
            <v:imagedata r:id="rId9" o:title="" chromakey="white"/>
          </v:shape>
        </w:pict>
      </w:r>
      <w:r w:rsidRPr="00F76B1E">
        <w:rPr>
          <w:rFonts w:ascii="Times New Roman" w:hAnsi="Times New Roman" w:cs="Times New Roman"/>
          <w:sz w:val="28"/>
          <w:szCs w:val="28"/>
        </w:rPr>
        <w:fldChar w:fldCharType="end"/>
      </w:r>
    </w:p>
    <w:p w:rsidR="00CF4B1E" w:rsidRPr="002E1B86" w:rsidRDefault="00CF4B1E" w:rsidP="00812ADF">
      <w:pPr>
        <w:pStyle w:val="ListParagraph"/>
        <w:autoSpaceDE w:val="0"/>
        <w:autoSpaceDN w:val="0"/>
        <w:adjustRightInd w:val="0"/>
        <w:spacing w:after="0" w:line="240" w:lineRule="auto"/>
        <w:jc w:val="both"/>
        <w:rPr>
          <w:rFonts w:ascii="Times New Roman" w:hAnsi="Times New Roman" w:cs="Times New Roman"/>
          <w:sz w:val="28"/>
          <w:szCs w:val="28"/>
        </w:rPr>
      </w:pP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gdzie poszczególne symbole oznaczają:</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X – proporcję określoną procentowo, zaokrągloną w górę do najbliższej liczby całkowitej,</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A – roczny obrót z działalności gospodarczej zrealizowany przez urząd,</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stanowiący część rocznego obrotu jednostki samorządu terytorialnego z działalności gospodarczej,</w:t>
      </w:r>
    </w:p>
    <w:p w:rsidR="00CF4B1E" w:rsidRPr="002E1B86" w:rsidRDefault="00CF4B1E" w:rsidP="00812ADF">
      <w:pPr>
        <w:pStyle w:val="ListParagraph"/>
        <w:spacing w:after="120"/>
        <w:jc w:val="both"/>
        <w:rPr>
          <w:rFonts w:ascii="Times New Roman" w:hAnsi="Times New Roman" w:cs="Times New Roman"/>
          <w:sz w:val="24"/>
          <w:szCs w:val="24"/>
        </w:rPr>
      </w:pPr>
      <w:r w:rsidRPr="002E1B86">
        <w:rPr>
          <w:rFonts w:ascii="Times New Roman" w:hAnsi="Times New Roman" w:cs="Times New Roman"/>
          <w:sz w:val="24"/>
          <w:szCs w:val="24"/>
        </w:rPr>
        <w:t>D– dochody wykonane urzędu samorządu terytorialnego.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Przez </w:t>
      </w:r>
      <w:r w:rsidRPr="002E1B86">
        <w:rPr>
          <w:rFonts w:ascii="Times New Roman" w:hAnsi="Times New Roman" w:cs="Times New Roman"/>
          <w:b/>
          <w:bCs/>
          <w:sz w:val="24"/>
          <w:szCs w:val="24"/>
        </w:rPr>
        <w:t>dochody wykonane</w:t>
      </w:r>
      <w:r w:rsidRPr="002E1B86">
        <w:rPr>
          <w:rFonts w:ascii="Times New Roman" w:hAnsi="Times New Roman" w:cs="Times New Roman"/>
          <w:sz w:val="24"/>
          <w:szCs w:val="24"/>
        </w:rPr>
        <w:t xml:space="preserve"> urzędu rozumie się dochody obejmujące dochody publiczne, środki pochodzące z budżetu Unii Europejskiej oraz środki pochodzące ze źródeł zagranicznych, w rozumieniu ustawy o finansach publicznych – wynikające ze sprawozdania rocznego z wykonania budżetu jednostki samorządu terytorialnego, pomniejszone 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a) dochody, o których mowa w art. 5 ust. 2 pkt 4 lit. b–d i pkt 5 ustawy o finansach publicznych,</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b) zwrot różnicy podatku, o której mowa w art. 87 ust. 1 ustawy o VAT, lub zwrot kwoty podatku naliczonego, o której mowa w art. 86 ust. 8 pkt 1 ustawy o VAT,</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c) dochody wykonane jednostki budżetowej powiększone o kwotę stanowiącą równowartość środków przeznaczonych</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na wypłatę przez tę jednostkę, na podstawie odrębnych przepisów, zasiłków, zapomóg i innych świadczeń o podobnym charakterze na rzecz osób fizycznych, celem realizacji zadań jednostki samorządu terytorialnego,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d) środki finansowe pozostające na wydzielonym rachunku, o którym mowa w art. 223 ust. 1 ustawy o finansach publicznych, odprowadzone na rachunek budżetu jednostki samorządu terytorialnego,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e) wpłaty nadwyżki środków obrotowych zakładu budżetowego,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f) kwoty stanowiące równowartość środków, innych niż stanowiące zapłatę, o której mowa w art. 29a</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ust. 1 ustawy, przekazanych zakładom budżetowym, innym jednostkom sektora finansów publicznych oraz innym osobom prawnym lub jednostkom organizacyjnym nieposiadającym osobowości prawnej, z wyłączeniem kwot, które zostały zwrócone, celem realizacji przez te podmioty zadań jednostki samorządu terytorialnego,</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g) odszkodowania należne jednostce samorządu terytorialnego, pomniejszone o kwoty odszkodowań stanowiących zapłatę, o której mowa w art. 29a ust. 1 ustawy o VAT;</w:t>
      </w:r>
    </w:p>
    <w:p w:rsidR="00CF4B1E" w:rsidRPr="002E1B86" w:rsidRDefault="00CF4B1E" w:rsidP="00812ADF">
      <w:pPr>
        <w:pStyle w:val="ListParagraph"/>
        <w:numPr>
          <w:ilvl w:val="0"/>
          <w:numId w:val="54"/>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Jako sposób określenia proporcji uznaje się w przypadku </w:t>
      </w:r>
      <w:r w:rsidRPr="002E1B86">
        <w:rPr>
          <w:rFonts w:ascii="Times New Roman" w:hAnsi="Times New Roman" w:cs="Times New Roman"/>
          <w:b/>
          <w:bCs/>
          <w:sz w:val="24"/>
          <w:szCs w:val="24"/>
        </w:rPr>
        <w:t>jednostki budżetowej</w:t>
      </w:r>
      <w:r w:rsidRPr="002E1B86">
        <w:rPr>
          <w:rFonts w:ascii="Times New Roman" w:hAnsi="Times New Roman" w:cs="Times New Roman"/>
          <w:sz w:val="24"/>
          <w:szCs w:val="24"/>
        </w:rPr>
        <w:t xml:space="preserve"> sposób ustalony według wzoru: </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p>
    <w:p w:rsidR="00CF4B1E" w:rsidRPr="002E1B86" w:rsidRDefault="00CF4B1E" w:rsidP="00812ADF">
      <w:pPr>
        <w:pStyle w:val="ListParagraph"/>
        <w:autoSpaceDE w:val="0"/>
        <w:autoSpaceDN w:val="0"/>
        <w:adjustRightInd w:val="0"/>
        <w:spacing w:after="120"/>
        <w:jc w:val="center"/>
        <w:rPr>
          <w:rFonts w:ascii="Times New Roman" w:hAnsi="Times New Roman" w:cs="Times New Roman"/>
          <w:sz w:val="24"/>
          <w:szCs w:val="24"/>
        </w:rPr>
      </w:pPr>
      <w:r w:rsidRPr="002E1B86">
        <w:rPr>
          <w:rFonts w:ascii="Times New Roman" w:hAnsi="Times New Roman" w:cs="Times New Roman"/>
          <w:sz w:val="24"/>
          <w:szCs w:val="24"/>
        </w:rPr>
        <w:t xml:space="preserve">X= </w:t>
      </w:r>
      <w:r w:rsidRPr="00F76B1E">
        <w:rPr>
          <w:rFonts w:ascii="Times New Roman" w:hAnsi="Times New Roman" w:cs="Times New Roman"/>
          <w:sz w:val="24"/>
          <w:szCs w:val="24"/>
        </w:rPr>
        <w:fldChar w:fldCharType="begin"/>
      </w:r>
      <w:r w:rsidRPr="00F76B1E">
        <w:rPr>
          <w:rFonts w:ascii="Times New Roman" w:hAnsi="Times New Roman" w:cs="Times New Roman"/>
          <w:sz w:val="24"/>
          <w:szCs w:val="24"/>
        </w:rPr>
        <w:instrText xml:space="preserve"> QUOTE </w:instrText>
      </w:r>
      <w:r>
        <w:pict>
          <v:shape id="_x0000_i1028" type="#_x0000_t75" style="width:38.25pt;height:23.25pt">
            <v:imagedata r:id="rId10" o:title="" chromakey="white"/>
          </v:shape>
        </w:pict>
      </w:r>
      <w:r w:rsidRPr="00F76B1E">
        <w:rPr>
          <w:rFonts w:ascii="Times New Roman" w:hAnsi="Times New Roman" w:cs="Times New Roman"/>
          <w:sz w:val="24"/>
          <w:szCs w:val="24"/>
        </w:rPr>
        <w:instrText xml:space="preserve"> </w:instrText>
      </w:r>
      <w:r w:rsidRPr="00F76B1E">
        <w:rPr>
          <w:rFonts w:ascii="Times New Roman" w:hAnsi="Times New Roman" w:cs="Times New Roman"/>
          <w:sz w:val="24"/>
          <w:szCs w:val="24"/>
        </w:rPr>
        <w:fldChar w:fldCharType="separate"/>
      </w:r>
      <w:r>
        <w:pict>
          <v:shape id="_x0000_i1029" type="#_x0000_t75" style="width:38.25pt;height:23.25pt">
            <v:imagedata r:id="rId10" o:title="" chromakey="white"/>
          </v:shape>
        </w:pict>
      </w:r>
      <w:r w:rsidRPr="00F76B1E">
        <w:rPr>
          <w:rFonts w:ascii="Times New Roman" w:hAnsi="Times New Roman" w:cs="Times New Roman"/>
          <w:sz w:val="24"/>
          <w:szCs w:val="24"/>
        </w:rPr>
        <w:fldChar w:fldCharType="end"/>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p>
    <w:p w:rsidR="00CF4B1E" w:rsidRPr="002E1B86" w:rsidRDefault="00CF4B1E" w:rsidP="00812ADF">
      <w:pPr>
        <w:autoSpaceDE w:val="0"/>
        <w:autoSpaceDN w:val="0"/>
        <w:adjustRightInd w:val="0"/>
        <w:spacing w:after="120"/>
        <w:ind w:left="360"/>
        <w:jc w:val="both"/>
        <w:rPr>
          <w:rFonts w:ascii="Times New Roman" w:hAnsi="Times New Roman" w:cs="Times New Roman"/>
          <w:sz w:val="24"/>
          <w:szCs w:val="24"/>
        </w:rPr>
      </w:pPr>
      <w:r w:rsidRPr="002E1B86">
        <w:rPr>
          <w:rFonts w:ascii="Times New Roman" w:hAnsi="Times New Roman" w:cs="Times New Roman"/>
          <w:sz w:val="24"/>
          <w:szCs w:val="24"/>
        </w:rPr>
        <w:t xml:space="preserve">     gdzie poszczególne symbole oznaczają:</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X – proporcję określoną procentowo, zaokrągloną w górę do najbliższej liczby całkowitej,</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A – roczny obrót z działalności gospodarczej zrealizowany przez jednostkę budżetową, stanowiący część rocznego obrotu jednostki samorządu terytorialnego z działalności gospodarczej,</w:t>
      </w:r>
    </w:p>
    <w:p w:rsidR="00CF4B1E" w:rsidRPr="002E1B86" w:rsidRDefault="00CF4B1E" w:rsidP="00812ADF">
      <w:pPr>
        <w:pStyle w:val="ListParagraph"/>
        <w:spacing w:after="120"/>
        <w:jc w:val="both"/>
        <w:rPr>
          <w:rFonts w:ascii="Times New Roman" w:hAnsi="Times New Roman" w:cs="Times New Roman"/>
          <w:sz w:val="24"/>
          <w:szCs w:val="24"/>
        </w:rPr>
      </w:pPr>
      <w:r w:rsidRPr="002E1B86">
        <w:rPr>
          <w:rFonts w:ascii="Times New Roman" w:hAnsi="Times New Roman" w:cs="Times New Roman"/>
          <w:sz w:val="24"/>
          <w:szCs w:val="24"/>
        </w:rPr>
        <w:t>D – dochody wykonane jednostki budżetowej.</w:t>
      </w:r>
    </w:p>
    <w:p w:rsidR="00CF4B1E" w:rsidRPr="002E1B86" w:rsidRDefault="00CF4B1E" w:rsidP="00812ADF">
      <w:pPr>
        <w:autoSpaceDE w:val="0"/>
        <w:autoSpaceDN w:val="0"/>
        <w:adjustRightInd w:val="0"/>
        <w:spacing w:after="120"/>
        <w:ind w:left="708"/>
        <w:jc w:val="both"/>
        <w:rPr>
          <w:rFonts w:ascii="Times New Roman" w:hAnsi="Times New Roman" w:cs="Times New Roman"/>
          <w:sz w:val="24"/>
          <w:szCs w:val="24"/>
        </w:rPr>
      </w:pPr>
      <w:r w:rsidRPr="002E1B86">
        <w:rPr>
          <w:rFonts w:ascii="Times New Roman" w:hAnsi="Times New Roman" w:cs="Times New Roman"/>
          <w:sz w:val="24"/>
          <w:szCs w:val="24"/>
        </w:rPr>
        <w:t xml:space="preserve">Przez </w:t>
      </w:r>
      <w:r w:rsidRPr="002E1B86">
        <w:rPr>
          <w:rFonts w:ascii="Times New Roman" w:hAnsi="Times New Roman" w:cs="Times New Roman"/>
          <w:b/>
          <w:bCs/>
          <w:sz w:val="24"/>
          <w:szCs w:val="24"/>
        </w:rPr>
        <w:t>dochody wykonane jednostki budżetowej</w:t>
      </w:r>
      <w:r w:rsidRPr="002E1B86">
        <w:rPr>
          <w:rFonts w:ascii="Times New Roman" w:hAnsi="Times New Roman" w:cs="Times New Roman"/>
          <w:sz w:val="24"/>
          <w:szCs w:val="24"/>
        </w:rPr>
        <w:t xml:space="preserve"> rozumie się dochody obejmujące dochody publiczne w rozumieniu ustawy o finansach publicznych, z wyjątkiem dochodów, o których mowa w art. 5 ust. 2 pkt 4 lit. b–di pkt 5 ustawy o finansach publicznych, środki pochodzące z budżetu Unii Europejskiej oraz środki pochodzące ze źródeł zagranicznych, w rozumieniu ustawy o finansach publicznych, zrealizowane lub otrzymane przez tę jednostkę, wynikające ze sprawozdania z wykonania:</w:t>
      </w:r>
    </w:p>
    <w:p w:rsidR="00CF4B1E" w:rsidRPr="002E1B86" w:rsidRDefault="00CF4B1E" w:rsidP="00812ADF">
      <w:pPr>
        <w:autoSpaceDE w:val="0"/>
        <w:autoSpaceDN w:val="0"/>
        <w:adjustRightInd w:val="0"/>
        <w:spacing w:after="120"/>
        <w:ind w:left="708"/>
        <w:jc w:val="both"/>
        <w:rPr>
          <w:rFonts w:ascii="Times New Roman" w:hAnsi="Times New Roman" w:cs="Times New Roman"/>
          <w:sz w:val="24"/>
          <w:szCs w:val="24"/>
        </w:rPr>
      </w:pPr>
      <w:r w:rsidRPr="002E1B86">
        <w:rPr>
          <w:rFonts w:ascii="Times New Roman" w:hAnsi="Times New Roman" w:cs="Times New Roman"/>
          <w:sz w:val="24"/>
          <w:szCs w:val="24"/>
        </w:rPr>
        <w:t>a) planu finansowego jednostki budżetowej oraz</w:t>
      </w:r>
    </w:p>
    <w:p w:rsidR="00CF4B1E" w:rsidRPr="002E1B86" w:rsidRDefault="00CF4B1E" w:rsidP="00812ADF">
      <w:pPr>
        <w:autoSpaceDE w:val="0"/>
        <w:autoSpaceDN w:val="0"/>
        <w:adjustRightInd w:val="0"/>
        <w:spacing w:after="120"/>
        <w:ind w:left="708"/>
        <w:jc w:val="both"/>
        <w:rPr>
          <w:rFonts w:ascii="Times New Roman" w:hAnsi="Times New Roman" w:cs="Times New Roman"/>
          <w:sz w:val="24"/>
          <w:szCs w:val="24"/>
        </w:rPr>
      </w:pPr>
      <w:r w:rsidRPr="002E1B86">
        <w:rPr>
          <w:rFonts w:ascii="Times New Roman" w:hAnsi="Times New Roman" w:cs="Times New Roman"/>
          <w:sz w:val="24"/>
          <w:szCs w:val="24"/>
        </w:rPr>
        <w:t>b) planu dochodów i wydatków zgromadzonych na wydzielonym rachunku, o którym mowa w art. 223 ust. 1 ustawy o finansach publicznych, jeżeli dana jednostka budżetowa prowadzi taki rachunek</w:t>
      </w:r>
    </w:p>
    <w:p w:rsidR="00CF4B1E" w:rsidRPr="002E1B86" w:rsidRDefault="00CF4B1E" w:rsidP="00812ADF">
      <w:pPr>
        <w:autoSpaceDE w:val="0"/>
        <w:autoSpaceDN w:val="0"/>
        <w:adjustRightInd w:val="0"/>
        <w:spacing w:after="120"/>
        <w:ind w:left="708"/>
        <w:jc w:val="both"/>
        <w:rPr>
          <w:rFonts w:ascii="Times New Roman" w:hAnsi="Times New Roman" w:cs="Times New Roman"/>
          <w:sz w:val="24"/>
          <w:szCs w:val="24"/>
        </w:rPr>
      </w:pPr>
      <w:r w:rsidRPr="002E1B86">
        <w:rPr>
          <w:rFonts w:ascii="Times New Roman" w:hAnsi="Times New Roman" w:cs="Times New Roman"/>
          <w:sz w:val="24"/>
          <w:szCs w:val="24"/>
        </w:rPr>
        <w:t xml:space="preserve">– powiększone o kwotę stanowiącą równowartość środków przeznaczonych na zasilenie tej jednostki celem realizacji przypisanych jej zadań jednostki samorządu terytorialnego, z wyjątkiem środków przeznaczonych na wypłatę, na podstawie odrębnych przepisów, zasiłków, zapomóg i innych świadczeń o podobnym charakterze na rzecz osób fizycznych. </w:t>
      </w:r>
    </w:p>
    <w:p w:rsidR="00CF4B1E" w:rsidRPr="002E1B86" w:rsidRDefault="00CF4B1E" w:rsidP="00812ADF">
      <w:pPr>
        <w:pStyle w:val="ListParagraph"/>
        <w:numPr>
          <w:ilvl w:val="0"/>
          <w:numId w:val="54"/>
        </w:numPr>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Jako sposób określenia proporcji uznaje się w przypadku </w:t>
      </w:r>
      <w:r w:rsidRPr="002E1B86">
        <w:rPr>
          <w:rFonts w:ascii="Times New Roman" w:hAnsi="Times New Roman" w:cs="Times New Roman"/>
          <w:b/>
          <w:bCs/>
          <w:sz w:val="24"/>
          <w:szCs w:val="24"/>
        </w:rPr>
        <w:t>zakładu budżetowego</w:t>
      </w:r>
      <w:r w:rsidRPr="002E1B86">
        <w:rPr>
          <w:rFonts w:ascii="Times New Roman" w:hAnsi="Times New Roman" w:cs="Times New Roman"/>
          <w:sz w:val="24"/>
          <w:szCs w:val="24"/>
        </w:rPr>
        <w:t xml:space="preserve"> sposób ustalony według wzoru:</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p>
    <w:p w:rsidR="00CF4B1E" w:rsidRPr="002E1B86" w:rsidRDefault="00CF4B1E" w:rsidP="00812ADF">
      <w:pPr>
        <w:pStyle w:val="ListParagraph"/>
        <w:autoSpaceDE w:val="0"/>
        <w:autoSpaceDN w:val="0"/>
        <w:adjustRightInd w:val="0"/>
        <w:spacing w:after="120"/>
        <w:jc w:val="center"/>
        <w:rPr>
          <w:rFonts w:ascii="Times New Roman" w:hAnsi="Times New Roman" w:cs="Times New Roman"/>
          <w:sz w:val="28"/>
          <w:szCs w:val="28"/>
        </w:rPr>
      </w:pPr>
      <w:r w:rsidRPr="002E1B86">
        <w:rPr>
          <w:rFonts w:ascii="Times New Roman" w:hAnsi="Times New Roman" w:cs="Times New Roman"/>
          <w:sz w:val="28"/>
          <w:szCs w:val="28"/>
        </w:rPr>
        <w:t xml:space="preserve">X= </w:t>
      </w:r>
      <w:r w:rsidRPr="00F76B1E">
        <w:rPr>
          <w:rFonts w:ascii="Times New Roman" w:hAnsi="Times New Roman" w:cs="Times New Roman"/>
          <w:sz w:val="28"/>
          <w:szCs w:val="28"/>
        </w:rPr>
        <w:fldChar w:fldCharType="begin"/>
      </w:r>
      <w:r w:rsidRPr="00F76B1E">
        <w:rPr>
          <w:rFonts w:ascii="Times New Roman" w:hAnsi="Times New Roman" w:cs="Times New Roman"/>
          <w:sz w:val="28"/>
          <w:szCs w:val="28"/>
        </w:rPr>
        <w:instrText xml:space="preserve"> QUOTE </w:instrText>
      </w:r>
      <w:r>
        <w:pict>
          <v:shape id="_x0000_i1030" type="#_x0000_t75" style="width:48pt;height:25.5pt">
            <v:imagedata r:id="rId11" o:title="" chromakey="white"/>
          </v:shape>
        </w:pict>
      </w:r>
      <w:r w:rsidRPr="00F76B1E">
        <w:rPr>
          <w:rFonts w:ascii="Times New Roman" w:hAnsi="Times New Roman" w:cs="Times New Roman"/>
          <w:sz w:val="28"/>
          <w:szCs w:val="28"/>
        </w:rPr>
        <w:instrText xml:space="preserve"> </w:instrText>
      </w:r>
      <w:r w:rsidRPr="00F76B1E">
        <w:rPr>
          <w:rFonts w:ascii="Times New Roman" w:hAnsi="Times New Roman" w:cs="Times New Roman"/>
          <w:sz w:val="28"/>
          <w:szCs w:val="28"/>
        </w:rPr>
        <w:fldChar w:fldCharType="separate"/>
      </w:r>
      <w:r>
        <w:pict>
          <v:shape id="_x0000_i1031" type="#_x0000_t75" style="width:48pt;height:25.5pt">
            <v:imagedata r:id="rId11" o:title="" chromakey="white"/>
          </v:shape>
        </w:pict>
      </w:r>
      <w:r w:rsidRPr="00F76B1E">
        <w:rPr>
          <w:rFonts w:ascii="Times New Roman" w:hAnsi="Times New Roman" w:cs="Times New Roman"/>
          <w:sz w:val="28"/>
          <w:szCs w:val="28"/>
        </w:rPr>
        <w:fldChar w:fldCharType="end"/>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gdzie poszczególne symbole oznaczają:</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X – proporcję określoną procentowo, zaokrągloną w górę do najbliższej liczby całkowitej,</w:t>
      </w:r>
    </w:p>
    <w:p w:rsidR="00CF4B1E" w:rsidRPr="002E1B86" w:rsidRDefault="00CF4B1E" w:rsidP="00812ADF">
      <w:pPr>
        <w:pStyle w:val="ListParagraph"/>
        <w:autoSpaceDE w:val="0"/>
        <w:autoSpaceDN w:val="0"/>
        <w:adjustRightInd w:val="0"/>
        <w:spacing w:after="120"/>
        <w:jc w:val="both"/>
        <w:rPr>
          <w:rFonts w:ascii="Times New Roman" w:hAnsi="Times New Roman" w:cs="Times New Roman"/>
          <w:sz w:val="24"/>
          <w:szCs w:val="24"/>
        </w:rPr>
      </w:pPr>
      <w:r w:rsidRPr="002E1B86">
        <w:rPr>
          <w:rFonts w:ascii="Times New Roman" w:hAnsi="Times New Roman" w:cs="Times New Roman"/>
          <w:sz w:val="24"/>
          <w:szCs w:val="24"/>
        </w:rPr>
        <w:t>A – roczny obrót z działalności gospodarczej zrealizowany przez zakład budżetowy, stanowiący część rocznego obrotu jednostki samorządu terytorialnego z działalności gospodarczej,</w:t>
      </w:r>
    </w:p>
    <w:p w:rsidR="00CF4B1E" w:rsidRPr="002E1B86" w:rsidRDefault="00CF4B1E" w:rsidP="00812ADF">
      <w:pPr>
        <w:pStyle w:val="ListParagraph"/>
        <w:spacing w:after="120"/>
        <w:jc w:val="both"/>
        <w:rPr>
          <w:rFonts w:ascii="Times New Roman" w:hAnsi="Times New Roman" w:cs="Times New Roman"/>
          <w:sz w:val="24"/>
          <w:szCs w:val="24"/>
        </w:rPr>
      </w:pPr>
      <w:r w:rsidRPr="002E1B86">
        <w:rPr>
          <w:rFonts w:ascii="Times New Roman" w:hAnsi="Times New Roman" w:cs="Times New Roman"/>
          <w:sz w:val="24"/>
          <w:szCs w:val="24"/>
        </w:rPr>
        <w:t>P – przychody wykonane zakładu budżetowego.</w:t>
      </w:r>
    </w:p>
    <w:p w:rsidR="00CF4B1E" w:rsidRPr="002E1B86" w:rsidRDefault="00CF4B1E" w:rsidP="00812ADF">
      <w:pPr>
        <w:autoSpaceDE w:val="0"/>
        <w:autoSpaceDN w:val="0"/>
        <w:adjustRightInd w:val="0"/>
        <w:spacing w:after="120"/>
        <w:ind w:left="708"/>
        <w:jc w:val="both"/>
        <w:rPr>
          <w:rFonts w:ascii="Times New Roman" w:hAnsi="Times New Roman" w:cs="Times New Roman"/>
          <w:sz w:val="24"/>
          <w:szCs w:val="24"/>
        </w:rPr>
      </w:pPr>
      <w:r w:rsidRPr="002E1B86">
        <w:rPr>
          <w:rFonts w:ascii="Times New Roman" w:hAnsi="Times New Roman" w:cs="Times New Roman"/>
          <w:sz w:val="24"/>
          <w:szCs w:val="24"/>
        </w:rPr>
        <w:t xml:space="preserve">Przez </w:t>
      </w:r>
      <w:r w:rsidRPr="002E1B86">
        <w:rPr>
          <w:rFonts w:ascii="Times New Roman" w:hAnsi="Times New Roman" w:cs="Times New Roman"/>
          <w:b/>
          <w:bCs/>
          <w:sz w:val="24"/>
          <w:szCs w:val="24"/>
        </w:rPr>
        <w:t>przychody wykonane zakładu budżetowego</w:t>
      </w:r>
      <w:r w:rsidRPr="002E1B86">
        <w:rPr>
          <w:rFonts w:ascii="Times New Roman" w:hAnsi="Times New Roman" w:cs="Times New Roman"/>
          <w:sz w:val="24"/>
          <w:szCs w:val="24"/>
        </w:rPr>
        <w:t xml:space="preserve"> rozumie się przychody zakładu budżetowego w rozumieniu ustawy o finansach publicznych, w tym dotacje przekazane temu zakładowi z budżetu jednostki samorządu terytorialnego, pomniejszone o kwoty dotacji, które zostały zwrócone, wynikające ze sprawozdania z wykonania planu finansowego, z których zakład ten pokrywał koszty swojej działalności wykonując przypisane mu zadania jednostki samorządu terytorialnego, z wyjątkiem odsetek od środków na rachunkach bankowych zaliczonych do przychodów z mienia tego zakładu budżetowego oraz odszkodowań należnych temu zakładowi innych niż odszkodowania stanowiące zapłatę, o której mowa w art. 29a ust. 1 ustawy. </w:t>
      </w:r>
    </w:p>
    <w:p w:rsidR="00CF4B1E" w:rsidRPr="002E1B86" w:rsidRDefault="00CF4B1E" w:rsidP="00BB7A53">
      <w:pPr>
        <w:pStyle w:val="ListParagraph"/>
        <w:numPr>
          <w:ilvl w:val="0"/>
          <w:numId w:val="45"/>
        </w:numPr>
        <w:spacing w:before="120" w:after="120"/>
        <w:jc w:val="both"/>
        <w:outlineLvl w:val="1"/>
        <w:rPr>
          <w:rFonts w:ascii="Times New Roman" w:hAnsi="Times New Roman" w:cs="Times New Roman"/>
          <w:b/>
          <w:bCs/>
          <w:sz w:val="24"/>
          <w:szCs w:val="24"/>
        </w:rPr>
      </w:pPr>
      <w:bookmarkStart w:id="45" w:name="_Toc475713157"/>
      <w:r w:rsidRPr="002E1B86">
        <w:rPr>
          <w:rFonts w:ascii="Times New Roman" w:hAnsi="Times New Roman" w:cs="Times New Roman"/>
          <w:b/>
          <w:bCs/>
          <w:sz w:val="24"/>
          <w:szCs w:val="24"/>
        </w:rPr>
        <w:t>Terminy, w których dokonuje się odliczenia podatku naliczonego</w:t>
      </w:r>
      <w:bookmarkEnd w:id="45"/>
    </w:p>
    <w:p w:rsidR="00CF4B1E" w:rsidRPr="002E1B86" w:rsidRDefault="00CF4B1E" w:rsidP="00BB7A53">
      <w:pPr>
        <w:pStyle w:val="Akapitzlist1"/>
        <w:numPr>
          <w:ilvl w:val="0"/>
          <w:numId w:val="25"/>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Prawo do odliczenia podatku naliczonego powstaje w miesiącu, w którym dochodzi do spełnienia następujących warunków:</w:t>
      </w:r>
    </w:p>
    <w:p w:rsidR="00CF4B1E" w:rsidRPr="002E1B86" w:rsidRDefault="00CF4B1E" w:rsidP="00BB7A53">
      <w:pPr>
        <w:pStyle w:val="Akapitzlist1"/>
        <w:numPr>
          <w:ilvl w:val="0"/>
          <w:numId w:val="26"/>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powstał obowiązek podatkowy u sprzedawcy,</w:t>
      </w:r>
    </w:p>
    <w:p w:rsidR="00CF4B1E" w:rsidRPr="002E1B86" w:rsidRDefault="00CF4B1E" w:rsidP="00BB7A53">
      <w:pPr>
        <w:pStyle w:val="Akapitzlist1"/>
        <w:numPr>
          <w:ilvl w:val="0"/>
          <w:numId w:val="26"/>
        </w:numPr>
        <w:spacing w:before="0" w:after="120" w:line="276" w:lineRule="auto"/>
        <w:ind w:left="1497" w:hanging="357"/>
        <w:rPr>
          <w:rFonts w:ascii="Times New Roman" w:hAnsi="Times New Roman" w:cs="Times New Roman"/>
          <w:sz w:val="24"/>
          <w:szCs w:val="24"/>
        </w:rPr>
      </w:pPr>
      <w:r w:rsidRPr="002E1B86">
        <w:rPr>
          <w:rFonts w:ascii="Times New Roman" w:hAnsi="Times New Roman" w:cs="Times New Roman"/>
          <w:sz w:val="24"/>
          <w:szCs w:val="24"/>
        </w:rPr>
        <w:t>jednostka jest w posiadaniu faktury zakupu.</w:t>
      </w:r>
    </w:p>
    <w:p w:rsidR="00CF4B1E" w:rsidRPr="002E1B86" w:rsidRDefault="00CF4B1E" w:rsidP="00BB7A53">
      <w:pPr>
        <w:pStyle w:val="Akapitzlist1"/>
        <w:numPr>
          <w:ilvl w:val="0"/>
          <w:numId w:val="2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Jeżeli odliczenie podatku naliczonego nie zostało dokonane w rozliczeniu za miesiąc, o którym mowa w pkt 1, można dokonać odliczenia w rozliczeniu za jeden z dwóch   kolejnych okresów rozliczeniowych.</w:t>
      </w:r>
    </w:p>
    <w:p w:rsidR="00CF4B1E" w:rsidRPr="002E1B86" w:rsidRDefault="00CF4B1E" w:rsidP="00BB7A53">
      <w:pPr>
        <w:pStyle w:val="Akapitzlist1"/>
        <w:numPr>
          <w:ilvl w:val="0"/>
          <w:numId w:val="2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Jeżeli nie zostało dokonane odliczenie podatku naliczonego, pomimo przysługującego prawa, w rozliczeniach , o których mowa w pkt 1 i 2 możliwe jest dokonanie odliczenia podatku naliczonego najpóźniej w terminie 5 lat od początku roku, w którym powstało prawo do odliczenia. Realizacja prawa do odliczenia podatku naliczonego następuje poprzez korektę rozliczenia, w którym powstało prawo </w:t>
      </w:r>
      <w:r w:rsidRPr="002E1B86">
        <w:rPr>
          <w:rFonts w:ascii="Times New Roman" w:hAnsi="Times New Roman" w:cs="Times New Roman"/>
          <w:sz w:val="24"/>
          <w:szCs w:val="24"/>
        </w:rPr>
        <w:br/>
        <w:t>do odliczenia podatku VAT.(patrz pkt 1).</w:t>
      </w:r>
    </w:p>
    <w:p w:rsidR="00CF4B1E" w:rsidRPr="002E1B86" w:rsidRDefault="00CF4B1E" w:rsidP="00BB7A53">
      <w:pPr>
        <w:pStyle w:val="Akapitzlist1"/>
        <w:numPr>
          <w:ilvl w:val="0"/>
          <w:numId w:val="2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wewnątrzwspólnotowego nabycia towarów </w:t>
      </w:r>
      <w:r w:rsidRPr="002E1B86">
        <w:rPr>
          <w:rFonts w:ascii="Times New Roman" w:hAnsi="Times New Roman" w:cs="Times New Roman"/>
          <w:color w:val="000000"/>
          <w:sz w:val="24"/>
          <w:szCs w:val="24"/>
        </w:rPr>
        <w:t>podatnik może dokonać odliczenia, jeśli otrzymał fakturę dokumentującą dostawę towarów, która stanowi u niego WNT, w terminie trzech miesięcy od upływu miesiąca, w którym w odniesieniu do nabytych towarów powstał obowiązek podatkowy.</w:t>
      </w:r>
    </w:p>
    <w:p w:rsidR="00CF4B1E" w:rsidRPr="002E1B86" w:rsidRDefault="00CF4B1E" w:rsidP="00BB7A53">
      <w:pPr>
        <w:pStyle w:val="Akapitzlist1"/>
        <w:numPr>
          <w:ilvl w:val="0"/>
          <w:numId w:val="2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gdy nabywca towaru lub usługi otrzymał fakturę korygującą zmniejszającą kwotę podatku naliczonego wynikającą z faktury pierwotnej, jest </w:t>
      </w:r>
      <w:r w:rsidRPr="002E1B86">
        <w:rPr>
          <w:rFonts w:ascii="Times New Roman" w:hAnsi="Times New Roman" w:cs="Times New Roman"/>
          <w:sz w:val="24"/>
          <w:szCs w:val="24"/>
        </w:rPr>
        <w:br/>
        <w:t xml:space="preserve">on zobowiązany do zmniejszenia kwoty podatku naliczonego w rozliczeniu za okres </w:t>
      </w:r>
      <w:r w:rsidRPr="002E1B86">
        <w:rPr>
          <w:rFonts w:ascii="Times New Roman" w:hAnsi="Times New Roman" w:cs="Times New Roman"/>
          <w:sz w:val="24"/>
          <w:szCs w:val="24"/>
        </w:rPr>
        <w:br/>
        <w:t>w którym t</w:t>
      </w:r>
      <w:r w:rsidRPr="002E1B86">
        <w:rPr>
          <w:rFonts w:ascii="Times New Roman" w:hAnsi="Times New Roman" w:cs="Times New Roman"/>
          <w:strike/>
          <w:sz w:val="24"/>
          <w:szCs w:val="24"/>
        </w:rPr>
        <w:t>ę</w:t>
      </w:r>
      <w:r>
        <w:rPr>
          <w:rFonts w:ascii="Times New Roman" w:hAnsi="Times New Roman" w:cs="Times New Roman"/>
          <w:strike/>
          <w:sz w:val="24"/>
          <w:szCs w:val="24"/>
        </w:rPr>
        <w:t xml:space="preserve"> </w:t>
      </w:r>
      <w:r w:rsidRPr="002E1B86">
        <w:rPr>
          <w:rFonts w:ascii="Times New Roman" w:hAnsi="Times New Roman" w:cs="Times New Roman"/>
          <w:sz w:val="24"/>
          <w:szCs w:val="24"/>
        </w:rPr>
        <w:t>faktur</w:t>
      </w:r>
      <w:r w:rsidRPr="002E1B86">
        <w:rPr>
          <w:rFonts w:ascii="Times New Roman" w:hAnsi="Times New Roman" w:cs="Times New Roman"/>
          <w:strike/>
          <w:sz w:val="24"/>
          <w:szCs w:val="24"/>
        </w:rPr>
        <w:t>ę</w:t>
      </w:r>
      <w:r w:rsidRPr="002E1B86">
        <w:rPr>
          <w:rFonts w:ascii="Times New Roman" w:hAnsi="Times New Roman" w:cs="Times New Roman"/>
          <w:sz w:val="24"/>
          <w:szCs w:val="24"/>
        </w:rPr>
        <w:t xml:space="preserve"> korygującą otrzymał. </w:t>
      </w:r>
    </w:p>
    <w:p w:rsidR="00CF4B1E" w:rsidRPr="002E1B86" w:rsidRDefault="00CF4B1E" w:rsidP="00BB7A53">
      <w:pPr>
        <w:pStyle w:val="ListParagraph"/>
        <w:numPr>
          <w:ilvl w:val="0"/>
          <w:numId w:val="45"/>
        </w:numPr>
        <w:spacing w:before="120" w:after="120"/>
        <w:outlineLvl w:val="1"/>
        <w:rPr>
          <w:rFonts w:ascii="Times New Roman" w:hAnsi="Times New Roman" w:cs="Times New Roman"/>
          <w:b/>
          <w:bCs/>
          <w:sz w:val="24"/>
          <w:szCs w:val="24"/>
        </w:rPr>
      </w:pPr>
      <w:bookmarkStart w:id="46" w:name="_Toc475713158"/>
      <w:r w:rsidRPr="002E1B86">
        <w:rPr>
          <w:rFonts w:ascii="Times New Roman" w:hAnsi="Times New Roman" w:cs="Times New Roman"/>
          <w:b/>
          <w:bCs/>
          <w:sz w:val="24"/>
          <w:szCs w:val="24"/>
        </w:rPr>
        <w:t>Dokumenty, na podstawie których dokonuje się odliczenia podatku naliczonego</w:t>
      </w:r>
      <w:bookmarkEnd w:id="46"/>
    </w:p>
    <w:p w:rsidR="00CF4B1E" w:rsidRPr="002E1B86" w:rsidRDefault="00CF4B1E" w:rsidP="00BB7A53">
      <w:pPr>
        <w:pStyle w:val="Akapitzlist1"/>
        <w:numPr>
          <w:ilvl w:val="0"/>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Dokumenty, na podstawie których dokonuje się odliczenia podatku naliczonego stanowią:</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faktury dokumentujące zakup towarów i usług,</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faktury dokumentujące dokonanie całości lub część zapłaty przed nabyciem towaru lub części usługi,</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 przypadku importu towarów kwota podatku VAT wynikająca z dokumentu celnego lub deklaracji importowej,</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faktury wystawione przez nabywcę w przypadku zakupu produktów rolnych </w:t>
      </w:r>
      <w:r w:rsidRPr="002E1B86">
        <w:rPr>
          <w:rFonts w:ascii="Times New Roman" w:hAnsi="Times New Roman" w:cs="Times New Roman"/>
          <w:sz w:val="24"/>
          <w:szCs w:val="24"/>
        </w:rPr>
        <w:br/>
        <w:t>od rolnika ryczałtowego,</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dowody księgowe lub faktury wewnętrzne wystawione przez nabywcę towarów i usług w przypadku gdy dla tych towarów i usług stosuje się procedurę odwróconego obciążenia,</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dowody księgowe lub faktury wewnętrzne wystawione przez nabywcę </w:t>
      </w:r>
      <w:r w:rsidRPr="002E1B86">
        <w:rPr>
          <w:rFonts w:ascii="Times New Roman" w:hAnsi="Times New Roman" w:cs="Times New Roman"/>
          <w:sz w:val="24"/>
          <w:szCs w:val="24"/>
        </w:rPr>
        <w:br/>
        <w:t>w przypadku wewnątrzwspólnotowego nabycia towarów,</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dowody księgowe lub faktury wewnętrzne wystawione przez nabywcę </w:t>
      </w:r>
      <w:r w:rsidRPr="002E1B86">
        <w:rPr>
          <w:rFonts w:ascii="Times New Roman" w:hAnsi="Times New Roman" w:cs="Times New Roman"/>
          <w:sz w:val="24"/>
          <w:szCs w:val="24"/>
        </w:rPr>
        <w:br/>
        <w:t>w przypadku importu usług,</w:t>
      </w:r>
    </w:p>
    <w:p w:rsidR="00CF4B1E" w:rsidRPr="002E1B86" w:rsidRDefault="00CF4B1E" w:rsidP="00BB7A53">
      <w:pPr>
        <w:pStyle w:val="Akapitzlist1"/>
        <w:numPr>
          <w:ilvl w:val="1"/>
          <w:numId w:val="27"/>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faktury dokumentujące dostawę towarów, które stanowią u nabywcy wewnątrzwspólnotowe nabycie towarów.</w:t>
      </w:r>
    </w:p>
    <w:p w:rsidR="00CF4B1E" w:rsidRPr="002E1B86" w:rsidRDefault="00CF4B1E" w:rsidP="00BB7A53">
      <w:pPr>
        <w:pStyle w:val="Akapitzlist1"/>
        <w:numPr>
          <w:ilvl w:val="0"/>
          <w:numId w:val="27"/>
        </w:numPr>
        <w:spacing w:before="120" w:line="240" w:lineRule="auto"/>
        <w:ind w:left="714" w:hanging="357"/>
        <w:rPr>
          <w:rFonts w:ascii="Times New Roman" w:hAnsi="Times New Roman" w:cs="Times New Roman"/>
          <w:sz w:val="24"/>
          <w:szCs w:val="24"/>
        </w:rPr>
      </w:pPr>
      <w:r w:rsidRPr="002E1B86">
        <w:rPr>
          <w:rFonts w:ascii="Times New Roman" w:hAnsi="Times New Roman" w:cs="Times New Roman"/>
          <w:sz w:val="24"/>
          <w:szCs w:val="24"/>
        </w:rPr>
        <w:t>Odliczenie podatku VAT możliwe jest również na podstawie korekt faktur i duplikatów faktur stanowiących dokumenty pochodne dokumentów wymienionych w pkt 1.</w:t>
      </w:r>
    </w:p>
    <w:p w:rsidR="00CF4B1E" w:rsidRPr="002E1B86" w:rsidRDefault="00CF4B1E" w:rsidP="005052A8">
      <w:pPr>
        <w:spacing w:after="0" w:line="240" w:lineRule="auto"/>
        <w:rPr>
          <w:rFonts w:ascii="Times New Roman" w:hAnsi="Times New Roman" w:cs="Times New Roman"/>
          <w:sz w:val="24"/>
          <w:szCs w:val="24"/>
        </w:rPr>
        <w:sectPr w:rsidR="00CF4B1E" w:rsidRPr="002E1B86" w:rsidSect="00045DAD">
          <w:footerReference w:type="default" r:id="rId12"/>
          <w:pgSz w:w="11906" w:h="16838"/>
          <w:pgMar w:top="1417" w:right="1417" w:bottom="1417" w:left="1417" w:header="708" w:footer="708" w:gutter="0"/>
          <w:cols w:space="708"/>
          <w:docGrid w:linePitch="360"/>
        </w:sectPr>
      </w:pPr>
    </w:p>
    <w:p w:rsidR="00CF4B1E" w:rsidRPr="002E1B86" w:rsidRDefault="00CF4B1E" w:rsidP="005052A8">
      <w:pPr>
        <w:spacing w:after="0" w:line="240" w:lineRule="auto"/>
        <w:rPr>
          <w:rFonts w:ascii="Times New Roman" w:hAnsi="Times New Roman" w:cs="Times New Roman"/>
          <w:sz w:val="24"/>
          <w:szCs w:val="24"/>
        </w:rPr>
      </w:pPr>
    </w:p>
    <w:p w:rsidR="00CF4B1E" w:rsidRPr="002E1B86" w:rsidRDefault="00CF4B1E" w:rsidP="00BB7A53">
      <w:pPr>
        <w:pStyle w:val="ListParagraph"/>
        <w:numPr>
          <w:ilvl w:val="0"/>
          <w:numId w:val="28"/>
        </w:numPr>
        <w:spacing w:after="120"/>
        <w:ind w:left="357" w:hanging="357"/>
        <w:outlineLvl w:val="0"/>
        <w:rPr>
          <w:rFonts w:ascii="Times New Roman" w:hAnsi="Times New Roman" w:cs="Times New Roman"/>
          <w:b/>
          <w:bCs/>
          <w:sz w:val="24"/>
          <w:szCs w:val="24"/>
        </w:rPr>
      </w:pPr>
      <w:bookmarkStart w:id="47" w:name="_Toc475713159"/>
      <w:r w:rsidRPr="002E1B86">
        <w:rPr>
          <w:rFonts w:ascii="Times New Roman" w:hAnsi="Times New Roman" w:cs="Times New Roman"/>
          <w:b/>
          <w:bCs/>
          <w:sz w:val="24"/>
          <w:szCs w:val="24"/>
        </w:rPr>
        <w:t>DOKUMENTOWANIE TRANSAKCJI</w:t>
      </w:r>
      <w:bookmarkEnd w:id="47"/>
    </w:p>
    <w:p w:rsidR="00CF4B1E" w:rsidRPr="002E1B86" w:rsidRDefault="00CF4B1E" w:rsidP="00BB7A53">
      <w:pPr>
        <w:pStyle w:val="ListParagraph"/>
        <w:numPr>
          <w:ilvl w:val="0"/>
          <w:numId w:val="46"/>
        </w:numPr>
        <w:spacing w:after="120"/>
        <w:outlineLvl w:val="1"/>
        <w:rPr>
          <w:rFonts w:ascii="Times New Roman" w:hAnsi="Times New Roman" w:cs="Times New Roman"/>
          <w:b/>
          <w:bCs/>
          <w:sz w:val="24"/>
          <w:szCs w:val="24"/>
        </w:rPr>
      </w:pPr>
      <w:bookmarkStart w:id="48" w:name="_Toc475713160"/>
      <w:r w:rsidRPr="002E1B86">
        <w:rPr>
          <w:rFonts w:ascii="Times New Roman" w:hAnsi="Times New Roman" w:cs="Times New Roman"/>
          <w:b/>
          <w:bCs/>
          <w:sz w:val="24"/>
          <w:szCs w:val="24"/>
        </w:rPr>
        <w:t>Faktury</w:t>
      </w:r>
      <w:bookmarkEnd w:id="48"/>
    </w:p>
    <w:p w:rsidR="00CF4B1E" w:rsidRPr="002E1B86" w:rsidRDefault="00CF4B1E" w:rsidP="00BB7A53">
      <w:pPr>
        <w:pStyle w:val="Akapitzlist1"/>
        <w:numPr>
          <w:ilvl w:val="0"/>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 przypadku dokonywania dostawy towarów lub świadczenia usług na rzecz podatników podatku VAT lub osób prawnych niebędących podatnikami powstaje obowiązek wystawienia faktury, która obligatoryjnie zawiera następujące elementy:</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datę wystawienia;</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kolejny numer nadany w ramach jednej lub więcej serii, który w sposób jednoznaczny identyfikuje fakturę;</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imiona i nazwiska lub nazwy podatnika i nabywcy towarów lub usług oraz ich adresy;</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numer, za pomocą którego podatnik jest zidentyfikowany na potrzeby podatku;</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numer, za pomocą którego nabywca towarów lub usług jest zidentyfikowany na potrzeby podatku lub podatku od wartości dodanej, pod którym otrzymał on towary lub usługi;</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datę dokonania lub zakończenia dostawy towarów lub wykonania usługi lub datę otrzymania zapłaty, o ile taka data jest określona i różni się od daty wystawienia faktury;</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nazwę (rodzaj) towaru lub usługi;</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miarę i ilość (liczbę) dostarczonych towarów lub zakres wykonanych usług;</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cenę jednostkową towaru lub usługi bez kwoty podatku (cenę jednostkową netto);</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kwoty wszelkich opustów lub obniżek cen, w tym w formie rabatu z tytułu wcześniejszej zapłaty, o ile nie zostały one uwzględnione w cenie jednostkowej netto;</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wartość dostarczonych towarów lub wykonanych usług, objętych transakcją, bez kwoty podatku (wartość sprzedaży netto);</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stawkę podatku;</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sumę wartości sprzedaży netto, z podziałem na sprzedaż objętą poszczególnymi stawkami podatku i sprzedaż zwolnioną od podatku;</w:t>
      </w:r>
    </w:p>
    <w:p w:rsidR="00CF4B1E" w:rsidRPr="002E1B86" w:rsidRDefault="00CF4B1E" w:rsidP="00BB7A53">
      <w:pPr>
        <w:pStyle w:val="Akapitzlist1"/>
        <w:numPr>
          <w:ilvl w:val="1"/>
          <w:numId w:val="31"/>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kwotę podatku od sumy wartości sprzedaży netto, z podziałem na kwoty dotyczące poszczególnych stawek podatku;</w:t>
      </w:r>
    </w:p>
    <w:p w:rsidR="00CF4B1E" w:rsidRPr="002E1B86" w:rsidRDefault="00CF4B1E" w:rsidP="00BB7A53">
      <w:pPr>
        <w:pStyle w:val="Akapitzlist1"/>
        <w:numPr>
          <w:ilvl w:val="1"/>
          <w:numId w:val="31"/>
        </w:numPr>
        <w:spacing w:before="0" w:after="24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kwotę należności ogółem.</w:t>
      </w:r>
    </w:p>
    <w:p w:rsidR="00CF4B1E" w:rsidRPr="002E1B86" w:rsidRDefault="00CF4B1E" w:rsidP="00BB7A53">
      <w:pPr>
        <w:pStyle w:val="Akapitzlist1"/>
        <w:numPr>
          <w:ilvl w:val="0"/>
          <w:numId w:val="3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 przypadku dostawy towarów lub świadczenia usług zwolnionych z opodatkowania  prawidłowo wystawiona faktura powinna zawierać:</w:t>
      </w:r>
    </w:p>
    <w:p w:rsidR="00CF4B1E" w:rsidRPr="002E1B86" w:rsidRDefault="00CF4B1E" w:rsidP="00BB7A53">
      <w:pPr>
        <w:pStyle w:val="Akapitzlist1"/>
        <w:numPr>
          <w:ilvl w:val="1"/>
          <w:numId w:val="3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przepis ustawy albo aktu wydanego na podstawie ustawy, na podstawie którego podatnik stosuje zwolnienie od podatku,</w:t>
      </w:r>
    </w:p>
    <w:p w:rsidR="00CF4B1E" w:rsidRPr="002E1B86" w:rsidRDefault="00CF4B1E" w:rsidP="00BB7A53">
      <w:pPr>
        <w:pStyle w:val="Akapitzlist1"/>
        <w:numPr>
          <w:ilvl w:val="1"/>
          <w:numId w:val="3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przepis dyrektywy 2006/112/WE, który zwalnia od podatku taką dostawę towarów lub takie świadczenie usług, lub</w:t>
      </w:r>
    </w:p>
    <w:p w:rsidR="00CF4B1E" w:rsidRPr="002E1B86" w:rsidRDefault="00CF4B1E" w:rsidP="00BB7A53">
      <w:pPr>
        <w:pStyle w:val="Akapitzlist1"/>
        <w:numPr>
          <w:ilvl w:val="1"/>
          <w:numId w:val="31"/>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inną podstawę prawną wskazującą na to, że dostawa towarów lub świadczenie usług korzysta ze zwolnienia.</w:t>
      </w:r>
    </w:p>
    <w:p w:rsidR="00CF4B1E" w:rsidRPr="002E1B86" w:rsidRDefault="00CF4B1E" w:rsidP="00BB7A53">
      <w:pPr>
        <w:pStyle w:val="Akapitzlist1"/>
        <w:numPr>
          <w:ilvl w:val="0"/>
          <w:numId w:val="3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dostawy towarów lub świadczenia usług, dla których obowiązanym </w:t>
      </w:r>
      <w:r w:rsidRPr="002E1B86">
        <w:rPr>
          <w:rFonts w:ascii="Times New Roman" w:hAnsi="Times New Roman" w:cs="Times New Roman"/>
          <w:sz w:val="24"/>
          <w:szCs w:val="24"/>
        </w:rPr>
        <w:br/>
        <w:t>do rozliczenia podatku, podatku od wartości dodanej lub podatku o podobnym charakterze jest nabywca towaru lub usługi, prawidłowo wystawiona faktura powinna zawierać wyrazy „odwrotne obciążenie”.</w:t>
      </w:r>
    </w:p>
    <w:p w:rsidR="00CF4B1E" w:rsidRPr="002E1B86" w:rsidRDefault="00CF4B1E" w:rsidP="00BB7A53">
      <w:pPr>
        <w:pStyle w:val="Akapitzlist1"/>
        <w:numPr>
          <w:ilvl w:val="0"/>
          <w:numId w:val="31"/>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Faktury dokumentujące dostawę towarów, </w:t>
      </w:r>
      <w:r w:rsidRPr="002E1B86">
        <w:rPr>
          <w:rFonts w:ascii="Times New Roman" w:hAnsi="Times New Roman" w:cs="Times New Roman"/>
          <w:color w:val="000000"/>
          <w:sz w:val="24"/>
          <w:szCs w:val="24"/>
          <w:lang w:eastAsia="pl-PL"/>
        </w:rPr>
        <w:t xml:space="preserve">dokonywanej w trybie egzekucji, będących własnością dłużnika lub posiadanych przez niego z naruszeniem obowiązujących przepisów, </w:t>
      </w:r>
      <w:r w:rsidRPr="002E1B86">
        <w:rPr>
          <w:rFonts w:ascii="Times New Roman" w:hAnsi="Times New Roman" w:cs="Times New Roman"/>
          <w:sz w:val="24"/>
          <w:szCs w:val="24"/>
        </w:rPr>
        <w:t xml:space="preserve">z tytułu której na dłużniku ciąży obowiązek podatkowy, wystawiają </w:t>
      </w:r>
      <w:r w:rsidRPr="002E1B86">
        <w:rPr>
          <w:rFonts w:ascii="Times New Roman" w:hAnsi="Times New Roman" w:cs="Times New Roman"/>
          <w:sz w:val="24"/>
          <w:szCs w:val="24"/>
        </w:rPr>
        <w:br/>
        <w:t>w imieniu i na rzecz dłużnika organy egzekucyjne określone w ustawie z dnia 17 czerwca 1966 r. o postępowaniu egzekucyjnym w administracji.</w:t>
      </w:r>
    </w:p>
    <w:p w:rsidR="00CF4B1E" w:rsidRPr="002E1B86" w:rsidRDefault="00CF4B1E" w:rsidP="00BB7A53">
      <w:pPr>
        <w:pStyle w:val="Akapitzlist1"/>
        <w:numPr>
          <w:ilvl w:val="0"/>
          <w:numId w:val="31"/>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Kwoty podatku wykazuje się w złotych. Kwoty podatku wyrażone w walucie obcej wykazuje się w złotych przy zastosowaniu przepisów ustawy o VAT stosowanych do określenia podstawy opodatkowania. Kwoty wykazywane w fakturze zaokrągla się do pełnych groszy, przy czym końcówki poniżej 0,5 grosza pomija się, a końcówki od 0,5 grosza zaokrągla się do 1 grosza.</w:t>
      </w:r>
    </w:p>
    <w:p w:rsidR="00CF4B1E" w:rsidRPr="002E1B86" w:rsidRDefault="00CF4B1E" w:rsidP="00BB7A53">
      <w:pPr>
        <w:pStyle w:val="Akapitzlist1"/>
        <w:numPr>
          <w:ilvl w:val="0"/>
          <w:numId w:val="31"/>
        </w:numPr>
        <w:spacing w:before="120" w:after="120" w:line="276" w:lineRule="auto"/>
        <w:rPr>
          <w:rFonts w:ascii="Times New Roman" w:hAnsi="Times New Roman" w:cs="Times New Roman"/>
          <w:sz w:val="24"/>
          <w:szCs w:val="24"/>
        </w:rPr>
      </w:pPr>
      <w:r w:rsidRPr="002E1B86">
        <w:rPr>
          <w:rFonts w:ascii="Times New Roman" w:hAnsi="Times New Roman" w:cs="Times New Roman"/>
          <w:sz w:val="24"/>
          <w:szCs w:val="24"/>
        </w:rPr>
        <w:t>Faktury sporządzane są w dwóch egzemplarzach, z których oryginał otrzymuje nabywca, a kopię  przechowuje w swojej dokumentacji podatnik dokonujący sprzedaży.</w:t>
      </w:r>
    </w:p>
    <w:p w:rsidR="00CF4B1E" w:rsidRPr="002E1B86" w:rsidRDefault="00CF4B1E" w:rsidP="00BB7A53">
      <w:pPr>
        <w:pStyle w:val="Akapitzlist1"/>
        <w:numPr>
          <w:ilvl w:val="0"/>
          <w:numId w:val="31"/>
        </w:numPr>
        <w:spacing w:before="12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Przepisy przewidują również możliwość posługiwania się przez podatników fakturami elektronicznymi. Przez fakturę elektroniczną należy rozumieć fakturę w formie elektronicznej wystawioną i otrzymaną w dowolnym formacie elektronicznym (art. art. 2 pkt 32 ustawy o VAT). Stosowanie faktur elektronicznych wymaga akceptacji odbiorcy faktury (art. 106n ust. 1 ustawy o VAT). </w:t>
      </w:r>
    </w:p>
    <w:p w:rsidR="00CF4B1E" w:rsidRPr="002E1B86" w:rsidRDefault="00CF4B1E" w:rsidP="00BB7A53">
      <w:pPr>
        <w:pStyle w:val="ListParagraph"/>
        <w:numPr>
          <w:ilvl w:val="0"/>
          <w:numId w:val="46"/>
        </w:numPr>
        <w:spacing w:after="120"/>
        <w:outlineLvl w:val="1"/>
        <w:rPr>
          <w:rFonts w:ascii="Times New Roman" w:hAnsi="Times New Roman" w:cs="Times New Roman"/>
          <w:b/>
          <w:bCs/>
          <w:sz w:val="24"/>
          <w:szCs w:val="24"/>
        </w:rPr>
      </w:pPr>
      <w:bookmarkStart w:id="49" w:name="_Toc475713161"/>
      <w:r w:rsidRPr="002E1B86">
        <w:rPr>
          <w:rFonts w:ascii="Times New Roman" w:hAnsi="Times New Roman" w:cs="Times New Roman"/>
          <w:b/>
          <w:bCs/>
          <w:sz w:val="24"/>
          <w:szCs w:val="24"/>
        </w:rPr>
        <w:t>Faktury korygujące</w:t>
      </w:r>
      <w:bookmarkEnd w:id="49"/>
    </w:p>
    <w:p w:rsidR="00CF4B1E" w:rsidRPr="002E1B86" w:rsidRDefault="00CF4B1E" w:rsidP="00BB7A53">
      <w:pPr>
        <w:pStyle w:val="Akapitzlist1"/>
        <w:numPr>
          <w:ilvl w:val="0"/>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W przypadku gdy po wystawieniu faktury:</w:t>
      </w:r>
    </w:p>
    <w:p w:rsidR="00CF4B1E" w:rsidRPr="002E1B86" w:rsidRDefault="00CF4B1E" w:rsidP="00BB7A53">
      <w:pPr>
        <w:pStyle w:val="Akapitzlist1"/>
        <w:numPr>
          <w:ilvl w:val="1"/>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udzielono obniżki ceny w formie rabatu,</w:t>
      </w:r>
    </w:p>
    <w:p w:rsidR="00CF4B1E" w:rsidRPr="002E1B86" w:rsidRDefault="00CF4B1E" w:rsidP="00BB7A53">
      <w:pPr>
        <w:pStyle w:val="Akapitzlist1"/>
        <w:numPr>
          <w:ilvl w:val="1"/>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udzielono opustów i obniżek cen,</w:t>
      </w:r>
    </w:p>
    <w:p w:rsidR="00CF4B1E" w:rsidRPr="002E1B86" w:rsidRDefault="00CF4B1E" w:rsidP="00BB7A53">
      <w:pPr>
        <w:pStyle w:val="Akapitzlist1"/>
        <w:numPr>
          <w:ilvl w:val="1"/>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dokonano zwrotu podatnikowi towarów i opakowań,</w:t>
      </w:r>
    </w:p>
    <w:p w:rsidR="00CF4B1E" w:rsidRPr="002E1B86" w:rsidRDefault="00CF4B1E" w:rsidP="00BB7A53">
      <w:pPr>
        <w:pStyle w:val="Akapitzlist1"/>
        <w:numPr>
          <w:ilvl w:val="1"/>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dokonano zwrotu nabywcy całości lub części zapłaty (zaliczki),</w:t>
      </w:r>
    </w:p>
    <w:p w:rsidR="00CF4B1E" w:rsidRPr="002E1B86" w:rsidRDefault="00CF4B1E" w:rsidP="00BB7A53">
      <w:pPr>
        <w:pStyle w:val="Akapitzlist1"/>
        <w:numPr>
          <w:ilvl w:val="1"/>
          <w:numId w:val="33"/>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podwyższono cenę lub stwierdzono pomyłkę w cenie, stawce, kwocie podatku lub w jakiejkolwiek innej pozycji faktury</w:t>
      </w:r>
    </w:p>
    <w:p w:rsidR="00CF4B1E" w:rsidRPr="002E1B86" w:rsidRDefault="00CF4B1E" w:rsidP="005721A6">
      <w:pPr>
        <w:spacing w:after="120"/>
        <w:ind w:left="709"/>
        <w:rPr>
          <w:rFonts w:ascii="Times New Roman" w:hAnsi="Times New Roman" w:cs="Times New Roman"/>
          <w:sz w:val="24"/>
          <w:szCs w:val="24"/>
        </w:rPr>
      </w:pPr>
      <w:r w:rsidRPr="002E1B86">
        <w:rPr>
          <w:rFonts w:ascii="Times New Roman" w:hAnsi="Times New Roman" w:cs="Times New Roman"/>
          <w:sz w:val="24"/>
          <w:szCs w:val="24"/>
        </w:rPr>
        <w:t>podatnik wystawia fakturę korygującą.</w:t>
      </w:r>
    </w:p>
    <w:p w:rsidR="00CF4B1E" w:rsidRPr="002E1B86" w:rsidRDefault="00CF4B1E" w:rsidP="00BB7A53">
      <w:pPr>
        <w:pStyle w:val="Akapitzlist1"/>
        <w:numPr>
          <w:ilvl w:val="0"/>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Faktura korygująca powinna zawierać:</w:t>
      </w:r>
    </w:p>
    <w:p w:rsidR="00CF4B1E" w:rsidRPr="002E1B86" w:rsidRDefault="00CF4B1E" w:rsidP="00BB7A53">
      <w:pPr>
        <w:pStyle w:val="Akapitzlist1"/>
        <w:numPr>
          <w:ilvl w:val="1"/>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wyrazy "FAKTURA KORYGUJĄCA" albo wyraz "KOREKTA";</w:t>
      </w:r>
    </w:p>
    <w:p w:rsidR="00CF4B1E" w:rsidRPr="002E1B86" w:rsidRDefault="00CF4B1E" w:rsidP="00BB7A53">
      <w:pPr>
        <w:pStyle w:val="Akapitzlist1"/>
        <w:numPr>
          <w:ilvl w:val="1"/>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numer kolejny oraz datę jej wystawienia;</w:t>
      </w:r>
    </w:p>
    <w:p w:rsidR="00CF4B1E" w:rsidRPr="002E1B86" w:rsidRDefault="00CF4B1E" w:rsidP="00BB7A53">
      <w:pPr>
        <w:pStyle w:val="Akapitzlist1"/>
        <w:numPr>
          <w:ilvl w:val="1"/>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dane zawarte w fakturze, której dotyczy faktura korygująca (datę wystawienia;</w:t>
      </w:r>
    </w:p>
    <w:p w:rsidR="00CF4B1E" w:rsidRPr="002E1B86" w:rsidRDefault="00CF4B1E" w:rsidP="005D26D8">
      <w:pPr>
        <w:pStyle w:val="Akapitzlist1"/>
        <w:spacing w:before="0" w:line="276" w:lineRule="auto"/>
        <w:ind w:left="1416" w:firstLine="0"/>
        <w:rPr>
          <w:rFonts w:ascii="Times New Roman" w:hAnsi="Times New Roman" w:cs="Times New Roman"/>
          <w:sz w:val="24"/>
          <w:szCs w:val="24"/>
        </w:rPr>
      </w:pPr>
      <w:r w:rsidRPr="002E1B86">
        <w:rPr>
          <w:rFonts w:ascii="Times New Roman" w:hAnsi="Times New Roman" w:cs="Times New Roman"/>
          <w:sz w:val="24"/>
          <w:szCs w:val="24"/>
        </w:rPr>
        <w:t>kolejny numer nadany w ramach jednej lub więcej serii, który w sposób jednoznaczny identyfikuje fakturę;</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imiona i nazwiska lub nazwy podatnika </w:t>
      </w:r>
      <w:r w:rsidRPr="002E1B86">
        <w:rPr>
          <w:rFonts w:ascii="Times New Roman" w:hAnsi="Times New Roman" w:cs="Times New Roman"/>
          <w:sz w:val="24"/>
          <w:szCs w:val="24"/>
        </w:rPr>
        <w:br/>
        <w:t>i nabywcy towarów lub usług oraz ich adresy;</w:t>
      </w:r>
      <w:r>
        <w:rPr>
          <w:rFonts w:ascii="Times New Roman" w:hAnsi="Times New Roman" w:cs="Times New Roman"/>
          <w:sz w:val="24"/>
          <w:szCs w:val="24"/>
        </w:rPr>
        <w:t xml:space="preserve"> </w:t>
      </w:r>
      <w:r w:rsidRPr="002E1B86">
        <w:rPr>
          <w:rFonts w:ascii="Times New Roman" w:hAnsi="Times New Roman" w:cs="Times New Roman"/>
          <w:sz w:val="24"/>
          <w:szCs w:val="24"/>
        </w:rPr>
        <w:t>numer, za pomocą którego podatnik jest zidentyfikowany na potrzeby podatku; numer, za pomocą którego nabywca towarów lub usług jest zidentyfikowany na potrzeby podatku lub podatku od wartości dodanej, pod którym otrzymał on towary lub usługi; datę dokonania lub zakończenia dostawy towarów lub wykonania usługi lub datę otrzymania zapłaty, o ile taka data jest określona i różni się od daty wystawienia faktury)</w:t>
      </w:r>
    </w:p>
    <w:p w:rsidR="00CF4B1E" w:rsidRPr="002E1B86" w:rsidRDefault="00CF4B1E" w:rsidP="00BB7A53">
      <w:pPr>
        <w:pStyle w:val="Akapitzlist1"/>
        <w:numPr>
          <w:ilvl w:val="1"/>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nazwę (rodzaj) towaru lub usługi objętych korektą;</w:t>
      </w:r>
    </w:p>
    <w:p w:rsidR="00CF4B1E" w:rsidRPr="002E1B86" w:rsidRDefault="00CF4B1E" w:rsidP="00BB7A53">
      <w:pPr>
        <w:pStyle w:val="Akapitzlist1"/>
        <w:numPr>
          <w:ilvl w:val="1"/>
          <w:numId w:val="33"/>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przyczynę korekty;</w:t>
      </w:r>
    </w:p>
    <w:p w:rsidR="00CF4B1E" w:rsidRPr="002E1B86" w:rsidRDefault="00CF4B1E" w:rsidP="00BB7A53">
      <w:pPr>
        <w:pStyle w:val="ListParagraph"/>
        <w:numPr>
          <w:ilvl w:val="1"/>
          <w:numId w:val="33"/>
        </w:numPr>
        <w:jc w:val="both"/>
        <w:rPr>
          <w:rFonts w:ascii="Times New Roman" w:hAnsi="Times New Roman" w:cs="Times New Roman"/>
          <w:sz w:val="24"/>
          <w:szCs w:val="24"/>
        </w:rPr>
      </w:pPr>
      <w:r w:rsidRPr="002E1B86">
        <w:rPr>
          <w:rFonts w:ascii="Times New Roman" w:hAnsi="Times New Roman" w:cs="Times New Roman"/>
          <w:sz w:val="24"/>
          <w:szCs w:val="24"/>
        </w:rPr>
        <w:t>jeżeli korekta wpływa na zmianę podstawy opodatkowania lub kwoty podatku należnego - odpowiednio kwotę korekty podstawy opodatkowania lub kwotę korekty podatku należnego z podziałem na kwoty dotyczące poszczególnych stawek podatku i sprzedaży zwolnionej;</w:t>
      </w:r>
    </w:p>
    <w:p w:rsidR="00CF4B1E" w:rsidRPr="002E1B86" w:rsidRDefault="00CF4B1E" w:rsidP="00BB7A53">
      <w:pPr>
        <w:pStyle w:val="ListParagraph"/>
        <w:numPr>
          <w:ilvl w:val="1"/>
          <w:numId w:val="33"/>
        </w:numPr>
        <w:spacing w:after="120"/>
        <w:ind w:left="1434" w:hanging="357"/>
        <w:jc w:val="both"/>
        <w:rPr>
          <w:rFonts w:ascii="Times New Roman" w:hAnsi="Times New Roman" w:cs="Times New Roman"/>
          <w:sz w:val="24"/>
          <w:szCs w:val="24"/>
        </w:rPr>
      </w:pPr>
      <w:r w:rsidRPr="002E1B86">
        <w:rPr>
          <w:rFonts w:ascii="Times New Roman" w:hAnsi="Times New Roman" w:cs="Times New Roman"/>
          <w:sz w:val="24"/>
          <w:szCs w:val="24"/>
        </w:rPr>
        <w:t>w przypadkach innych niż wskazane w pkt powyżej - prawidłową treść korygowanych pozycji.</w:t>
      </w:r>
    </w:p>
    <w:p w:rsidR="00CF4B1E" w:rsidRPr="002E1B86" w:rsidRDefault="00CF4B1E" w:rsidP="00BB7A53">
      <w:pPr>
        <w:pStyle w:val="ListParagraph"/>
        <w:numPr>
          <w:ilvl w:val="0"/>
          <w:numId w:val="33"/>
        </w:numPr>
        <w:spacing w:after="120"/>
        <w:ind w:left="714" w:hanging="357"/>
        <w:jc w:val="both"/>
        <w:rPr>
          <w:rFonts w:ascii="Times New Roman" w:hAnsi="Times New Roman" w:cs="Times New Roman"/>
          <w:sz w:val="24"/>
          <w:szCs w:val="24"/>
        </w:rPr>
      </w:pPr>
      <w:r w:rsidRPr="002E1B86">
        <w:rPr>
          <w:rFonts w:ascii="Times New Roman" w:hAnsi="Times New Roman" w:cs="Times New Roman"/>
          <w:sz w:val="24"/>
          <w:szCs w:val="24"/>
        </w:rPr>
        <w:t xml:space="preserve">W przypadku gdy podatnik udziela opustu lub obniżki ceny w odniesieniu </w:t>
      </w:r>
      <w:r w:rsidRPr="002E1B86">
        <w:rPr>
          <w:rFonts w:ascii="Times New Roman" w:hAnsi="Times New Roman" w:cs="Times New Roman"/>
          <w:sz w:val="24"/>
          <w:szCs w:val="24"/>
        </w:rPr>
        <w:br/>
        <w:t>do wszystkich dostaw towarów lub usług dokonanych lub świadczonych na rzecz jednego odbiorcy w danym okresie, faktura korygująca (oprócz danych wymienionych w ust. 2) powinna zawierać wskazanie okresu, do którego odnosi się udzielany opust lub obniżka.</w:t>
      </w:r>
    </w:p>
    <w:p w:rsidR="00CF4B1E" w:rsidRPr="002E1B86" w:rsidRDefault="00CF4B1E" w:rsidP="00BB7A53">
      <w:pPr>
        <w:pStyle w:val="ListParagraph"/>
        <w:numPr>
          <w:ilvl w:val="0"/>
          <w:numId w:val="33"/>
        </w:numPr>
        <w:spacing w:after="120"/>
        <w:ind w:left="714" w:hanging="357"/>
        <w:jc w:val="both"/>
        <w:rPr>
          <w:rFonts w:ascii="Times New Roman" w:hAnsi="Times New Roman" w:cs="Times New Roman"/>
          <w:sz w:val="24"/>
          <w:szCs w:val="24"/>
        </w:rPr>
      </w:pPr>
      <w:r w:rsidRPr="002E1B86">
        <w:rPr>
          <w:rFonts w:ascii="Times New Roman" w:hAnsi="Times New Roman" w:cs="Times New Roman"/>
          <w:sz w:val="24"/>
          <w:szCs w:val="24"/>
        </w:rPr>
        <w:t xml:space="preserve">Zgodnie z art. 29a ust. 13 i 14 ustawy o podatku od towarów i usług obniżenia podstawy opodatkowania, w stosunku do podstawy określonej w wystawionej fakturze z wykazanym podatkiem, dokonuje się pod warunkiem posiadania przez Gminę uzyskanego przed upływem terminu do złożenia deklaracji podatkowej za dany okres rozliczeniowy, w którym nabywca towaru lub usługobiorca otrzymał fakturę korygującą, </w:t>
      </w:r>
      <w:r w:rsidRPr="002E1B86">
        <w:rPr>
          <w:rFonts w:ascii="Times New Roman" w:hAnsi="Times New Roman" w:cs="Times New Roman"/>
          <w:b/>
          <w:bCs/>
          <w:sz w:val="24"/>
          <w:szCs w:val="24"/>
        </w:rPr>
        <w:t>potwierdzenia otrzymania faktury korygującej</w:t>
      </w:r>
      <w:r w:rsidRPr="002E1B86">
        <w:rPr>
          <w:rFonts w:ascii="Times New Roman" w:hAnsi="Times New Roman" w:cs="Times New Roman"/>
          <w:sz w:val="24"/>
          <w:szCs w:val="24"/>
        </w:rPr>
        <w:t xml:space="preserve"> przez nabywcę towaru lub usługobiorcę, dla którego wystawiono fakturę.</w:t>
      </w:r>
      <w:r>
        <w:rPr>
          <w:rFonts w:ascii="Times New Roman" w:hAnsi="Times New Roman" w:cs="Times New Roman"/>
          <w:sz w:val="24"/>
          <w:szCs w:val="24"/>
        </w:rPr>
        <w:t xml:space="preserve"> </w:t>
      </w:r>
      <w:r w:rsidRPr="002E1B86">
        <w:rPr>
          <w:rFonts w:ascii="Times New Roman" w:hAnsi="Times New Roman" w:cs="Times New Roman"/>
          <w:sz w:val="24"/>
          <w:szCs w:val="24"/>
        </w:rPr>
        <w:t>Natomiast uzyskanie potwierdzenia otrzymania przez nabywcę towaru/ usługobiorcę faktury korygującej po terminie złożenia deklaracji podatkowej za dany okres rozliczeniowy uprawnia Gminę do uwzględnienia faktury korygującej za okres rozliczeniowy, w którym potwierdzenie to uzyskano. Rozliczenie faktury „in minus”, a w konsekwencji obniżenie kwoty podatku należnego wpłacanego do Urzędu Skarbowego, uzależnione jest od daty otrzymania potwierdzenia  odbioru faktury korygującej przez nabywcę.  Potwierdzenie odbioru może być realizowane zarówno w formie uzyskania potwierdzenia odebrania przesyłki pocztowej poleconej jak i w formie tradycyjnego podpisu na fakturze korygującej.</w:t>
      </w:r>
    </w:p>
    <w:p w:rsidR="00CF4B1E" w:rsidRPr="002E1B86" w:rsidRDefault="00CF4B1E" w:rsidP="00BB7A53">
      <w:pPr>
        <w:pStyle w:val="ListParagraph"/>
        <w:numPr>
          <w:ilvl w:val="0"/>
          <w:numId w:val="33"/>
        </w:numPr>
        <w:spacing w:after="120"/>
        <w:ind w:left="714" w:hanging="357"/>
        <w:jc w:val="both"/>
        <w:rPr>
          <w:rFonts w:ascii="Times New Roman" w:hAnsi="Times New Roman" w:cs="Times New Roman"/>
          <w:sz w:val="24"/>
          <w:szCs w:val="24"/>
        </w:rPr>
      </w:pPr>
      <w:r w:rsidRPr="002E1B86">
        <w:rPr>
          <w:rFonts w:ascii="Times New Roman" w:hAnsi="Times New Roman" w:cs="Times New Roman"/>
          <w:sz w:val="24"/>
          <w:szCs w:val="24"/>
        </w:rPr>
        <w:t xml:space="preserve">W przypadku korekty „in plus ”, jeśli przyczyna korekty istniała już w momencie wystawienia faktury pierwotnej, korekta podatku VAT wynikająca z faktury korygującej powinna zostać ujęta w deklaracji VAT-7 składanej za okres, w którym w wyniku błędu zaniżony został podatek należny. Powoduje to obowiązek skorygowania deklaracji VAT-7 oraz przekazania na konto Urzędu Skarbowego dopłaty podatku wraz z należnymi odsetkami za zwłokę.  </w:t>
      </w:r>
    </w:p>
    <w:p w:rsidR="00CF4B1E" w:rsidRPr="002E1B86" w:rsidRDefault="00CF4B1E" w:rsidP="00BB7A53">
      <w:pPr>
        <w:pStyle w:val="ListParagraph"/>
        <w:numPr>
          <w:ilvl w:val="0"/>
          <w:numId w:val="33"/>
        </w:numPr>
        <w:spacing w:after="120"/>
        <w:ind w:left="714" w:hanging="357"/>
        <w:jc w:val="both"/>
        <w:rPr>
          <w:rFonts w:ascii="Times New Roman" w:hAnsi="Times New Roman" w:cs="Times New Roman"/>
          <w:sz w:val="24"/>
          <w:szCs w:val="24"/>
        </w:rPr>
      </w:pPr>
      <w:r w:rsidRPr="002E1B86">
        <w:rPr>
          <w:rFonts w:ascii="Times New Roman" w:hAnsi="Times New Roman" w:cs="Times New Roman"/>
          <w:sz w:val="24"/>
          <w:szCs w:val="24"/>
        </w:rPr>
        <w:t>Warunku posiadania przez podatnika potwierdzenia otrzymania faktury korygującej przez nabywcę towaru lub usługobiorcę nie stosuje w następujących przypadkach:</w:t>
      </w:r>
    </w:p>
    <w:p w:rsidR="00CF4B1E" w:rsidRPr="002E1B86" w:rsidRDefault="00CF4B1E" w:rsidP="00BB7A53">
      <w:pPr>
        <w:pStyle w:val="ListParagraph"/>
        <w:numPr>
          <w:ilvl w:val="1"/>
          <w:numId w:val="33"/>
        </w:numPr>
        <w:spacing w:after="120"/>
        <w:jc w:val="both"/>
        <w:rPr>
          <w:rFonts w:ascii="Times New Roman" w:hAnsi="Times New Roman" w:cs="Times New Roman"/>
          <w:sz w:val="24"/>
          <w:szCs w:val="24"/>
        </w:rPr>
      </w:pPr>
      <w:r w:rsidRPr="002E1B86">
        <w:rPr>
          <w:rFonts w:ascii="Times New Roman" w:hAnsi="Times New Roman" w:cs="Times New Roman"/>
          <w:sz w:val="24"/>
          <w:szCs w:val="24"/>
        </w:rPr>
        <w:t>eksportu towarów i wewnątrzwspólnotowej dostawy towarów;</w:t>
      </w:r>
    </w:p>
    <w:p w:rsidR="00CF4B1E" w:rsidRPr="002E1B86" w:rsidRDefault="00CF4B1E" w:rsidP="00BB7A53">
      <w:pPr>
        <w:pStyle w:val="ListParagraph"/>
        <w:numPr>
          <w:ilvl w:val="1"/>
          <w:numId w:val="33"/>
        </w:numPr>
        <w:spacing w:after="120"/>
        <w:jc w:val="both"/>
        <w:rPr>
          <w:rFonts w:ascii="Times New Roman" w:hAnsi="Times New Roman" w:cs="Times New Roman"/>
          <w:sz w:val="24"/>
          <w:szCs w:val="24"/>
        </w:rPr>
      </w:pPr>
      <w:r w:rsidRPr="002E1B86">
        <w:rPr>
          <w:rFonts w:ascii="Times New Roman" w:hAnsi="Times New Roman" w:cs="Times New Roman"/>
          <w:sz w:val="24"/>
          <w:szCs w:val="24"/>
        </w:rPr>
        <w:t>dostawy towarów i świadczenia usług, dla których miejsce opodatkowania znajduje się poza terytorium kraju;</w:t>
      </w:r>
    </w:p>
    <w:p w:rsidR="00CF4B1E" w:rsidRPr="002E1B86" w:rsidRDefault="00CF4B1E" w:rsidP="00BB7A53">
      <w:pPr>
        <w:pStyle w:val="ListParagraph"/>
        <w:numPr>
          <w:ilvl w:val="1"/>
          <w:numId w:val="33"/>
        </w:numPr>
        <w:spacing w:after="120"/>
        <w:jc w:val="both"/>
        <w:rPr>
          <w:rFonts w:ascii="Times New Roman" w:hAnsi="Times New Roman" w:cs="Times New Roman"/>
          <w:sz w:val="24"/>
          <w:szCs w:val="24"/>
        </w:rPr>
      </w:pPr>
      <w:r w:rsidRPr="002E1B86">
        <w:rPr>
          <w:rFonts w:ascii="Times New Roman" w:hAnsi="Times New Roman" w:cs="Times New Roman"/>
          <w:sz w:val="24"/>
          <w:szCs w:val="24"/>
        </w:rPr>
        <w:t>sprzedaży: energii elektrycznej, cieplnej lub chłodniczej, gazu przewodowego, usług telekomunikacyjnych i radiokomunikacyjnych oraz usług wymienionych w poz. 140-153, 174 i 175 załącznika nr 3 do ustawy o VAT;</w:t>
      </w:r>
    </w:p>
    <w:p w:rsidR="00CF4B1E" w:rsidRPr="002E1B86" w:rsidRDefault="00CF4B1E" w:rsidP="00BB7A53">
      <w:pPr>
        <w:pStyle w:val="ListParagraph"/>
        <w:numPr>
          <w:ilvl w:val="1"/>
          <w:numId w:val="33"/>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gdy podatnik nie uzyskał potwierdzenia mimo udokumentowanej próby doręczenia faktury korygującej i z posiadanych dokumentacji wynika, </w:t>
      </w:r>
      <w:r w:rsidRPr="002E1B86">
        <w:rPr>
          <w:rFonts w:ascii="Times New Roman" w:hAnsi="Times New Roman" w:cs="Times New Roman"/>
          <w:sz w:val="24"/>
          <w:szCs w:val="24"/>
        </w:rPr>
        <w:br/>
        <w:t xml:space="preserve">ze nabywca towaru lub usługobiorca wie, ze transakcja została zrealizowana zgodnie z warunkami określonymi w fakturze korygującej. </w:t>
      </w:r>
    </w:p>
    <w:p w:rsidR="00CF4B1E" w:rsidRPr="002E1B86" w:rsidRDefault="00CF4B1E" w:rsidP="00681B2E">
      <w:pPr>
        <w:pStyle w:val="ListParagraph"/>
        <w:numPr>
          <w:ilvl w:val="0"/>
          <w:numId w:val="33"/>
        </w:numPr>
        <w:spacing w:after="120"/>
        <w:jc w:val="both"/>
        <w:rPr>
          <w:rFonts w:ascii="Times New Roman" w:hAnsi="Times New Roman" w:cs="Times New Roman"/>
          <w:sz w:val="24"/>
          <w:szCs w:val="24"/>
        </w:rPr>
      </w:pPr>
      <w:r w:rsidRPr="002E1B86">
        <w:rPr>
          <w:rFonts w:ascii="Times New Roman" w:hAnsi="Times New Roman" w:cs="Times New Roman"/>
          <w:sz w:val="24"/>
          <w:szCs w:val="24"/>
        </w:rPr>
        <w:t xml:space="preserve">Faktury korygujące sporządzane są w dwóch egzemplarzach, z których oryginał otrzymuje nabywca, a kopię  przechowuje w swojej dokumentacji podatnik dokonujący sprzedaży. </w:t>
      </w:r>
    </w:p>
    <w:p w:rsidR="00CF4B1E" w:rsidRPr="002E1B86" w:rsidRDefault="00CF4B1E" w:rsidP="00670EAC">
      <w:pPr>
        <w:pStyle w:val="ListParagraph"/>
        <w:numPr>
          <w:ilvl w:val="0"/>
          <w:numId w:val="46"/>
        </w:numPr>
        <w:spacing w:after="120"/>
        <w:ind w:left="714" w:hanging="357"/>
        <w:outlineLvl w:val="1"/>
        <w:rPr>
          <w:rFonts w:ascii="Times New Roman" w:hAnsi="Times New Roman" w:cs="Times New Roman"/>
          <w:b/>
          <w:bCs/>
          <w:sz w:val="24"/>
          <w:szCs w:val="24"/>
        </w:rPr>
      </w:pPr>
      <w:bookmarkStart w:id="50" w:name="_Toc475713162"/>
      <w:r w:rsidRPr="002E1B86">
        <w:rPr>
          <w:rFonts w:ascii="Times New Roman" w:hAnsi="Times New Roman" w:cs="Times New Roman"/>
          <w:b/>
          <w:bCs/>
          <w:sz w:val="24"/>
          <w:szCs w:val="24"/>
        </w:rPr>
        <w:t>Noty korygujące</w:t>
      </w:r>
      <w:bookmarkEnd w:id="50"/>
    </w:p>
    <w:p w:rsidR="00CF4B1E" w:rsidRPr="002E1B86" w:rsidRDefault="00CF4B1E" w:rsidP="00BB7A53">
      <w:pPr>
        <w:pStyle w:val="ListParagraph"/>
        <w:numPr>
          <w:ilvl w:val="0"/>
          <w:numId w:val="34"/>
        </w:numPr>
        <w:spacing w:after="0"/>
        <w:ind w:left="714" w:hanging="357"/>
        <w:rPr>
          <w:rFonts w:ascii="Times New Roman" w:hAnsi="Times New Roman" w:cs="Times New Roman"/>
          <w:sz w:val="24"/>
          <w:szCs w:val="24"/>
        </w:rPr>
      </w:pPr>
      <w:r w:rsidRPr="002E1B86">
        <w:rPr>
          <w:rFonts w:ascii="Times New Roman" w:hAnsi="Times New Roman" w:cs="Times New Roman"/>
          <w:sz w:val="24"/>
          <w:szCs w:val="24"/>
        </w:rPr>
        <w:t>Nabywca towaru lub usługi, który otrzymał fakturę zawierającą pomyłki, z wyjątkiem pomyłek w zakresie:</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miary i ilości (liczby) dostarczonych towarów lub zakresu wykonanych usług;</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ceny jednostkowej towaru lub usługi bez kwoty podatku (ceny jednostkowej netto);</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kwoty wszelkich opustów lub obniżek cen, w tym w formie rabatu z tytułu wcześniejszej zapłaty, o ile nie zostały one uwzględnione w cenie jednostkowej netto;</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wartości dostarczonych towarów lub wykonanych usług, objętych transakcją, bez kwoty podatku (wartość sprzedaży netto);</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stawki podatku VAT;</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sumy wartości sprzedaży netto, z podziałem na sprzedaż objętą poszczególnymi stawkami podatku i sprzedaż zwolnioną od podatku;</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kwoty podatku od sumy wartości sprzedaży netto, z podziałem na kwoty dotyczące poszczególnych stawek podatku;</w:t>
      </w:r>
    </w:p>
    <w:p w:rsidR="00CF4B1E" w:rsidRPr="002E1B86" w:rsidRDefault="00CF4B1E" w:rsidP="00BB7A53">
      <w:pPr>
        <w:pStyle w:val="Akapitzlist1"/>
        <w:numPr>
          <w:ilvl w:val="1"/>
          <w:numId w:val="34"/>
        </w:numPr>
        <w:spacing w:before="0" w:line="276" w:lineRule="auto"/>
        <w:ind w:hanging="357"/>
        <w:rPr>
          <w:rFonts w:ascii="Times New Roman" w:hAnsi="Times New Roman" w:cs="Times New Roman"/>
          <w:sz w:val="24"/>
          <w:szCs w:val="24"/>
        </w:rPr>
      </w:pPr>
      <w:r w:rsidRPr="002E1B86">
        <w:rPr>
          <w:rFonts w:ascii="Times New Roman" w:hAnsi="Times New Roman" w:cs="Times New Roman"/>
          <w:sz w:val="24"/>
          <w:szCs w:val="24"/>
        </w:rPr>
        <w:t>kwoty należności ogółem.</w:t>
      </w:r>
    </w:p>
    <w:p w:rsidR="00CF4B1E" w:rsidRPr="002E1B86" w:rsidRDefault="00CF4B1E" w:rsidP="00E549B0">
      <w:pPr>
        <w:spacing w:after="120"/>
        <w:ind w:left="709"/>
        <w:rPr>
          <w:rFonts w:ascii="Times New Roman" w:hAnsi="Times New Roman" w:cs="Times New Roman"/>
          <w:sz w:val="24"/>
          <w:szCs w:val="24"/>
        </w:rPr>
      </w:pPr>
      <w:r w:rsidRPr="002E1B86">
        <w:rPr>
          <w:rFonts w:ascii="Times New Roman" w:hAnsi="Times New Roman" w:cs="Times New Roman"/>
          <w:sz w:val="24"/>
          <w:szCs w:val="24"/>
        </w:rPr>
        <w:t>może wystawić fakturę nazywaną notą korygującą.</w:t>
      </w:r>
    </w:p>
    <w:p w:rsidR="00CF4B1E" w:rsidRPr="002E1B86" w:rsidRDefault="00CF4B1E" w:rsidP="00BB7A53">
      <w:pPr>
        <w:pStyle w:val="Akapitzlist1"/>
        <w:numPr>
          <w:ilvl w:val="0"/>
          <w:numId w:val="34"/>
        </w:numPr>
        <w:spacing w:before="12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Nota korygująca wymaga akceptacji wystawcy faktury.</w:t>
      </w:r>
    </w:p>
    <w:p w:rsidR="00CF4B1E" w:rsidRPr="002E1B86" w:rsidRDefault="00CF4B1E" w:rsidP="00BB7A53">
      <w:pPr>
        <w:pStyle w:val="Akapitzlist1"/>
        <w:numPr>
          <w:ilvl w:val="0"/>
          <w:numId w:val="34"/>
        </w:numPr>
        <w:spacing w:before="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Nota korygująca powinna zawierać:</w:t>
      </w:r>
    </w:p>
    <w:p w:rsidR="00CF4B1E" w:rsidRPr="002E1B86" w:rsidRDefault="00CF4B1E" w:rsidP="00BB7A53">
      <w:pPr>
        <w:pStyle w:val="ListParagraph"/>
        <w:numPr>
          <w:ilvl w:val="1"/>
          <w:numId w:val="34"/>
        </w:numPr>
        <w:spacing w:after="0"/>
        <w:jc w:val="both"/>
        <w:rPr>
          <w:rFonts w:ascii="Times New Roman" w:hAnsi="Times New Roman" w:cs="Times New Roman"/>
          <w:sz w:val="24"/>
          <w:szCs w:val="24"/>
        </w:rPr>
      </w:pPr>
      <w:r w:rsidRPr="002E1B86">
        <w:rPr>
          <w:rFonts w:ascii="Times New Roman" w:hAnsi="Times New Roman" w:cs="Times New Roman"/>
          <w:sz w:val="24"/>
          <w:szCs w:val="24"/>
        </w:rPr>
        <w:t>wyrazy "NOTA KORYGUJĄCA";</w:t>
      </w:r>
    </w:p>
    <w:p w:rsidR="00CF4B1E" w:rsidRPr="002E1B86" w:rsidRDefault="00CF4B1E" w:rsidP="00BB7A53">
      <w:pPr>
        <w:pStyle w:val="ListParagraph"/>
        <w:numPr>
          <w:ilvl w:val="1"/>
          <w:numId w:val="34"/>
        </w:numPr>
        <w:spacing w:after="0"/>
        <w:jc w:val="both"/>
        <w:rPr>
          <w:rFonts w:ascii="Times New Roman" w:hAnsi="Times New Roman" w:cs="Times New Roman"/>
          <w:sz w:val="24"/>
          <w:szCs w:val="24"/>
        </w:rPr>
      </w:pPr>
      <w:r w:rsidRPr="002E1B86">
        <w:rPr>
          <w:rFonts w:ascii="Times New Roman" w:hAnsi="Times New Roman" w:cs="Times New Roman"/>
          <w:sz w:val="24"/>
          <w:szCs w:val="24"/>
        </w:rPr>
        <w:t>numer kolejny i datę jej wystawienia;</w:t>
      </w:r>
    </w:p>
    <w:p w:rsidR="00CF4B1E" w:rsidRPr="002E1B86" w:rsidRDefault="00CF4B1E" w:rsidP="00BB7A53">
      <w:pPr>
        <w:pStyle w:val="ListParagraph"/>
        <w:numPr>
          <w:ilvl w:val="1"/>
          <w:numId w:val="34"/>
        </w:numPr>
        <w:spacing w:after="0"/>
        <w:jc w:val="both"/>
        <w:rPr>
          <w:rFonts w:ascii="Times New Roman" w:hAnsi="Times New Roman" w:cs="Times New Roman"/>
          <w:sz w:val="24"/>
          <w:szCs w:val="24"/>
        </w:rPr>
      </w:pPr>
      <w:r w:rsidRPr="002E1B86">
        <w:rPr>
          <w:rFonts w:ascii="Times New Roman" w:hAnsi="Times New Roman" w:cs="Times New Roman"/>
          <w:sz w:val="24"/>
          <w:szCs w:val="24"/>
        </w:rPr>
        <w:t xml:space="preserve">nazwę sprzedawcy i nabywcy towarów lub usług oraz ich adresy i numer </w:t>
      </w:r>
      <w:r w:rsidRPr="002E1B86">
        <w:rPr>
          <w:rFonts w:ascii="Times New Roman" w:hAnsi="Times New Roman" w:cs="Times New Roman"/>
          <w:sz w:val="24"/>
          <w:szCs w:val="24"/>
        </w:rPr>
        <w:br/>
        <w:t xml:space="preserve">za pomocą którego sprzedawca jest zidentyfikowany na potrzeby podatku, </w:t>
      </w:r>
      <w:r w:rsidRPr="002E1B86">
        <w:rPr>
          <w:rFonts w:ascii="Times New Roman" w:hAnsi="Times New Roman" w:cs="Times New Roman"/>
          <w:sz w:val="24"/>
          <w:szCs w:val="24"/>
        </w:rPr>
        <w:br/>
        <w:t>a także numer, za pomocą którego nabywca towarów lub usług jest zidentyfikowany na potrzeby podatku VAT;</w:t>
      </w:r>
    </w:p>
    <w:p w:rsidR="00CF4B1E" w:rsidRPr="002E1B86" w:rsidRDefault="00CF4B1E" w:rsidP="00BB7A53">
      <w:pPr>
        <w:pStyle w:val="Akapitzlist1"/>
        <w:numPr>
          <w:ilvl w:val="1"/>
          <w:numId w:val="34"/>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dane zawarte w fakturze, której dotyczy nota korygująca (datę wystawienia, kolejny numer nadany w ramach jednej lub więcej serii, który w sposób jednoznaczny identyfikuje fakturę, imiona i nazwiska lub nazwy podatnika </w:t>
      </w:r>
      <w:r w:rsidRPr="002E1B86">
        <w:rPr>
          <w:rFonts w:ascii="Times New Roman" w:hAnsi="Times New Roman" w:cs="Times New Roman"/>
          <w:sz w:val="24"/>
          <w:szCs w:val="24"/>
        </w:rPr>
        <w:br/>
        <w:t>i nabywcy towarów lub usług oraz ich adresy, numer, za pomocą którego podatnik jest zidentyfikowany na potrzeby podatku, datę dokonania lub zakończenia dostawy towarów lub wykonania usługi lub datę otrzymania zapłaty, o ile taka data jest określona i różni się od daty wystawienia faktury),</w:t>
      </w:r>
    </w:p>
    <w:p w:rsidR="00CF4B1E" w:rsidRPr="002E1B86" w:rsidRDefault="00CF4B1E" w:rsidP="00BB7A53">
      <w:pPr>
        <w:pStyle w:val="Akapitzlist1"/>
        <w:numPr>
          <w:ilvl w:val="1"/>
          <w:numId w:val="34"/>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wskazanie treści korygowanej informacji oraz treści prawidłowej.</w:t>
      </w:r>
    </w:p>
    <w:p w:rsidR="00CF4B1E" w:rsidRPr="002E1B86" w:rsidRDefault="00CF4B1E" w:rsidP="00BB7A53">
      <w:pPr>
        <w:pStyle w:val="ListParagraph"/>
        <w:numPr>
          <w:ilvl w:val="0"/>
          <w:numId w:val="46"/>
        </w:numPr>
        <w:spacing w:after="120"/>
        <w:outlineLvl w:val="1"/>
        <w:rPr>
          <w:rFonts w:ascii="Times New Roman" w:hAnsi="Times New Roman" w:cs="Times New Roman"/>
          <w:b/>
          <w:bCs/>
          <w:sz w:val="24"/>
          <w:szCs w:val="24"/>
        </w:rPr>
      </w:pPr>
      <w:bookmarkStart w:id="51" w:name="_Toc475713163"/>
      <w:r w:rsidRPr="002E1B86">
        <w:rPr>
          <w:rFonts w:ascii="Times New Roman" w:hAnsi="Times New Roman" w:cs="Times New Roman"/>
          <w:b/>
          <w:bCs/>
          <w:sz w:val="24"/>
          <w:szCs w:val="24"/>
        </w:rPr>
        <w:t>Duplikaty faktur</w:t>
      </w:r>
      <w:bookmarkEnd w:id="51"/>
    </w:p>
    <w:p w:rsidR="00CF4B1E" w:rsidRPr="002E1B86" w:rsidRDefault="00CF4B1E" w:rsidP="00BB7A53">
      <w:pPr>
        <w:pStyle w:val="Akapitzlist1"/>
        <w:numPr>
          <w:ilvl w:val="0"/>
          <w:numId w:val="3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faktura będąca w posiadaniu nabywcy ulegnie zniszczeniu albo zaginie,</w:t>
      </w:r>
      <w:r>
        <w:rPr>
          <w:rFonts w:ascii="Times New Roman" w:hAnsi="Times New Roman" w:cs="Times New Roman"/>
          <w:sz w:val="24"/>
          <w:szCs w:val="24"/>
        </w:rPr>
        <w:t xml:space="preserve"> </w:t>
      </w:r>
      <w:r w:rsidRPr="002E1B86">
        <w:rPr>
          <w:rFonts w:ascii="Times New Roman" w:hAnsi="Times New Roman" w:cs="Times New Roman"/>
          <w:sz w:val="24"/>
          <w:szCs w:val="24"/>
        </w:rPr>
        <w:t>sprzedawca na wniosek nabywcy</w:t>
      </w:r>
      <w:r>
        <w:rPr>
          <w:rFonts w:ascii="Times New Roman" w:hAnsi="Times New Roman" w:cs="Times New Roman"/>
          <w:sz w:val="24"/>
          <w:szCs w:val="24"/>
        </w:rPr>
        <w:t xml:space="preserve"> </w:t>
      </w:r>
      <w:r w:rsidRPr="002E1B86">
        <w:rPr>
          <w:rFonts w:ascii="Times New Roman" w:hAnsi="Times New Roman" w:cs="Times New Roman"/>
          <w:sz w:val="24"/>
          <w:szCs w:val="24"/>
        </w:rPr>
        <w:t>wystawia ponownie fakturę.</w:t>
      </w:r>
    </w:p>
    <w:p w:rsidR="00CF4B1E" w:rsidRPr="002E1B86" w:rsidRDefault="00CF4B1E" w:rsidP="00BB7A53">
      <w:pPr>
        <w:pStyle w:val="Akapitzlist1"/>
        <w:numPr>
          <w:ilvl w:val="0"/>
          <w:numId w:val="3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gdy faktura będąca w posiadaniu sprzedawcy ulegnie zniszczeniu albo zaginie, sprzedawca wystawia fakturę na podstawie danych zawartych w fakturze posiadanej przez nabywcę.</w:t>
      </w:r>
    </w:p>
    <w:p w:rsidR="00CF4B1E" w:rsidRPr="002E1B86" w:rsidRDefault="00CF4B1E" w:rsidP="00BB7A53">
      <w:pPr>
        <w:pStyle w:val="Akapitzlist1"/>
        <w:numPr>
          <w:ilvl w:val="0"/>
          <w:numId w:val="35"/>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Faktura wystawiona ponownie powinna oprócz danych zawartych na fakturze pierwotnej zawierać wyraz "DUPLIKAT" oraz datę wystawienia duplikatu.</w:t>
      </w:r>
    </w:p>
    <w:p w:rsidR="00CF4B1E" w:rsidRPr="002E1B86" w:rsidRDefault="00CF4B1E" w:rsidP="00BB7A53">
      <w:pPr>
        <w:pStyle w:val="ListParagraph"/>
        <w:numPr>
          <w:ilvl w:val="0"/>
          <w:numId w:val="46"/>
        </w:numPr>
        <w:spacing w:after="120"/>
        <w:outlineLvl w:val="1"/>
        <w:rPr>
          <w:rFonts w:ascii="Times New Roman" w:hAnsi="Times New Roman" w:cs="Times New Roman"/>
          <w:b/>
          <w:bCs/>
          <w:sz w:val="24"/>
          <w:szCs w:val="24"/>
        </w:rPr>
      </w:pPr>
      <w:bookmarkStart w:id="52" w:name="_Toc475713164"/>
      <w:r w:rsidRPr="002E1B86">
        <w:rPr>
          <w:rFonts w:ascii="Times New Roman" w:hAnsi="Times New Roman" w:cs="Times New Roman"/>
          <w:b/>
          <w:bCs/>
          <w:sz w:val="24"/>
          <w:szCs w:val="24"/>
        </w:rPr>
        <w:t>Dowody księgowe i faktury wewnętrzne</w:t>
      </w:r>
      <w:bookmarkEnd w:id="52"/>
    </w:p>
    <w:p w:rsidR="00CF4B1E" w:rsidRPr="002E1B86" w:rsidRDefault="00CF4B1E" w:rsidP="00BB7A53">
      <w:pPr>
        <w:pStyle w:val="Akapitzlist1"/>
        <w:numPr>
          <w:ilvl w:val="3"/>
          <w:numId w:val="31"/>
        </w:numPr>
        <w:spacing w:before="0" w:line="276" w:lineRule="auto"/>
        <w:ind w:left="709" w:hanging="283"/>
        <w:rPr>
          <w:rFonts w:ascii="Times New Roman" w:hAnsi="Times New Roman" w:cs="Times New Roman"/>
          <w:sz w:val="24"/>
          <w:szCs w:val="24"/>
        </w:rPr>
      </w:pPr>
      <w:r w:rsidRPr="002E1B86">
        <w:rPr>
          <w:rFonts w:ascii="Times New Roman" w:hAnsi="Times New Roman" w:cs="Times New Roman"/>
          <w:sz w:val="24"/>
          <w:szCs w:val="24"/>
        </w:rPr>
        <w:t>Przepisy ustawy o VAT w przypadku niektórych czynności nie nakładają na podatników obowiązków w zakresie sposobu ich dokumentowania - ustawodawca przewidział dowolność co do wyboru formy takiego dokumentu.</w:t>
      </w:r>
    </w:p>
    <w:p w:rsidR="00CF4B1E" w:rsidRPr="002E1B86" w:rsidRDefault="00CF4B1E" w:rsidP="00BB7A53">
      <w:pPr>
        <w:pStyle w:val="Akapitzlist1"/>
        <w:numPr>
          <w:ilvl w:val="3"/>
          <w:numId w:val="31"/>
        </w:numPr>
        <w:spacing w:before="0" w:line="276" w:lineRule="auto"/>
        <w:ind w:left="709" w:hanging="283"/>
        <w:rPr>
          <w:rFonts w:ascii="Times New Roman" w:hAnsi="Times New Roman" w:cs="Times New Roman"/>
          <w:sz w:val="24"/>
          <w:szCs w:val="24"/>
        </w:rPr>
      </w:pPr>
      <w:r w:rsidRPr="002E1B86">
        <w:rPr>
          <w:rFonts w:ascii="Times New Roman" w:hAnsi="Times New Roman" w:cs="Times New Roman"/>
          <w:sz w:val="24"/>
          <w:szCs w:val="24"/>
        </w:rPr>
        <w:t>Sytuacja taka ma miejsce np. w przypadku:</w:t>
      </w:r>
    </w:p>
    <w:p w:rsidR="00CF4B1E" w:rsidRPr="002E1B86" w:rsidRDefault="00CF4B1E" w:rsidP="00340DCB">
      <w:pPr>
        <w:pStyle w:val="Akapitzlist1"/>
        <w:spacing w:before="0" w:line="276" w:lineRule="auto"/>
        <w:ind w:left="709" w:firstLine="0"/>
        <w:rPr>
          <w:rFonts w:ascii="Times New Roman" w:hAnsi="Times New Roman" w:cs="Times New Roman"/>
          <w:sz w:val="24"/>
          <w:szCs w:val="24"/>
        </w:rPr>
      </w:pPr>
      <w:r w:rsidRPr="002E1B86">
        <w:rPr>
          <w:rFonts w:ascii="Times New Roman" w:hAnsi="Times New Roman" w:cs="Times New Roman"/>
          <w:sz w:val="24"/>
          <w:szCs w:val="24"/>
        </w:rPr>
        <w:t>- gdy dla danych towarów / usług stosuje się procedurę odwrotnego obciążenia,</w:t>
      </w:r>
    </w:p>
    <w:p w:rsidR="00CF4B1E" w:rsidRPr="002E1B86" w:rsidRDefault="00CF4B1E" w:rsidP="00AA046F">
      <w:pPr>
        <w:pStyle w:val="Akapitzlist1"/>
        <w:spacing w:before="0" w:line="276" w:lineRule="auto"/>
        <w:ind w:left="709" w:firstLine="0"/>
        <w:rPr>
          <w:rFonts w:ascii="Times New Roman" w:hAnsi="Times New Roman" w:cs="Times New Roman"/>
          <w:sz w:val="24"/>
          <w:szCs w:val="24"/>
        </w:rPr>
      </w:pPr>
      <w:r w:rsidRPr="002E1B86">
        <w:rPr>
          <w:rFonts w:ascii="Times New Roman" w:hAnsi="Times New Roman" w:cs="Times New Roman"/>
          <w:sz w:val="24"/>
          <w:szCs w:val="24"/>
        </w:rPr>
        <w:t>- transakcji nieodpłatnych, które są opodatkowane VAT.</w:t>
      </w:r>
    </w:p>
    <w:p w:rsidR="00CF4B1E" w:rsidRPr="002E1B86" w:rsidRDefault="00CF4B1E" w:rsidP="00340DCB">
      <w:pPr>
        <w:pStyle w:val="Akapitzlist1"/>
        <w:spacing w:before="0" w:line="276" w:lineRule="auto"/>
        <w:rPr>
          <w:rFonts w:ascii="Times New Roman" w:hAnsi="Times New Roman" w:cs="Times New Roman"/>
          <w:sz w:val="24"/>
          <w:szCs w:val="24"/>
        </w:rPr>
      </w:pPr>
      <w:r w:rsidRPr="002E1B86">
        <w:rPr>
          <w:rFonts w:ascii="Times New Roman" w:hAnsi="Times New Roman" w:cs="Times New Roman"/>
          <w:sz w:val="24"/>
          <w:szCs w:val="24"/>
        </w:rPr>
        <w:t>2. W praktyce w takich przypadkach podatnicy wystawiają dowody księgowe lub tzw. faktury wewnętrzne, na podstawie których dokonują rozliczeń dla potrzeb VAT.</w:t>
      </w:r>
    </w:p>
    <w:p w:rsidR="00CF4B1E" w:rsidRPr="002E1B86" w:rsidRDefault="00CF4B1E" w:rsidP="00340DCB">
      <w:pPr>
        <w:pStyle w:val="Akapitzlist1"/>
        <w:spacing w:before="0" w:line="276" w:lineRule="auto"/>
        <w:rPr>
          <w:rFonts w:ascii="Times New Roman" w:hAnsi="Times New Roman" w:cs="Times New Roman"/>
          <w:sz w:val="24"/>
          <w:szCs w:val="24"/>
        </w:rPr>
      </w:pPr>
    </w:p>
    <w:p w:rsidR="00CF4B1E" w:rsidRPr="002E1B86" w:rsidRDefault="00CF4B1E" w:rsidP="00812ADF">
      <w:pPr>
        <w:pStyle w:val="ListParagraph"/>
        <w:numPr>
          <w:ilvl w:val="0"/>
          <w:numId w:val="46"/>
        </w:numPr>
        <w:spacing w:after="120"/>
        <w:outlineLvl w:val="1"/>
        <w:rPr>
          <w:rFonts w:ascii="Times New Roman" w:hAnsi="Times New Roman" w:cs="Times New Roman"/>
          <w:b/>
          <w:bCs/>
          <w:sz w:val="24"/>
          <w:szCs w:val="24"/>
        </w:rPr>
      </w:pPr>
      <w:bookmarkStart w:id="53" w:name="_Toc475713165"/>
      <w:r w:rsidRPr="002E1B86">
        <w:rPr>
          <w:rFonts w:ascii="Times New Roman" w:hAnsi="Times New Roman" w:cs="Times New Roman"/>
          <w:b/>
          <w:bCs/>
          <w:sz w:val="24"/>
          <w:szCs w:val="24"/>
        </w:rPr>
        <w:t>Wytyczne do dekretacji i opisów faktur zakupowych, celem ich kwalifikowania dla celów VAT z uwzględnieniem rozliczenia VAT naliczonego od zakupów przy zastosowaniu pre-współczynnika i współczynnika</w:t>
      </w:r>
      <w:bookmarkEnd w:id="53"/>
    </w:p>
    <w:p w:rsidR="00CF4B1E" w:rsidRPr="002E1B86" w:rsidRDefault="00CF4B1E" w:rsidP="00812ADF">
      <w:pPr>
        <w:pStyle w:val="Akapitzlist1"/>
        <w:spacing w:before="0" w:line="276" w:lineRule="auto"/>
        <w:ind w:firstLine="0"/>
        <w:rPr>
          <w:rFonts w:ascii="Times New Roman" w:hAnsi="Times New Roman" w:cs="Times New Roman"/>
          <w:sz w:val="24"/>
          <w:szCs w:val="24"/>
        </w:rPr>
      </w:pPr>
    </w:p>
    <w:p w:rsidR="00CF4B1E" w:rsidRPr="002E1B86" w:rsidRDefault="00CF4B1E" w:rsidP="00812ADF">
      <w:pPr>
        <w:pStyle w:val="Akapitzlist1"/>
        <w:numPr>
          <w:ilvl w:val="0"/>
          <w:numId w:val="62"/>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Na fakturach zakupowych należy wprowadzić dodatkową dekretację / opis, z którego będzie wynikał sposób obliczenia VAT naliczonego z danej faktury. </w:t>
      </w:r>
    </w:p>
    <w:p w:rsidR="00CF4B1E" w:rsidRPr="002E1B86" w:rsidRDefault="00CF4B1E" w:rsidP="00812ADF">
      <w:pPr>
        <w:pStyle w:val="Akapitzlist1"/>
        <w:numPr>
          <w:ilvl w:val="0"/>
          <w:numId w:val="62"/>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Oznaczenia takiego należy dokonywać poprzez wskazanie (np. na odwrocie faktury zakupowej), do jakiego rodzaju działalności jest wykorzystywany dany zakup, np.</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zakup związany wyłącznie z działalnością opodatkowaną (odliczenie całościowe),</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zakup związany wyłącznie z działalnością zwolnioną/niepodlegającą (brak prawa do odliczenia),</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zakup związany z działalnością opodatkowaną oraz zwolnioną (odliczenie z zastosowaniem współczynnika),</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zakup związany z działalnością opodatkowaną oraz niepodlegającą (odliczenie z zastosowaniem pre-współczynnika),</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r w:rsidRPr="002E1B86">
        <w:rPr>
          <w:rFonts w:ascii="Times New Roman" w:hAnsi="Times New Roman" w:cs="Times New Roman"/>
          <w:sz w:val="24"/>
          <w:szCs w:val="24"/>
        </w:rPr>
        <w:t>- zakup związany z działalnością opodatkowaną, zwolnioną oraz niepodlegającą (odliczenie z zastosowaniem współczynnika oraz pre-współczynnika).</w:t>
      </w:r>
    </w:p>
    <w:p w:rsidR="00CF4B1E" w:rsidRPr="002E1B86" w:rsidRDefault="00CF4B1E" w:rsidP="007F5F4E">
      <w:pPr>
        <w:pStyle w:val="Akapitzlist1"/>
        <w:spacing w:before="0" w:line="276" w:lineRule="auto"/>
        <w:ind w:firstLine="0"/>
        <w:rPr>
          <w:rFonts w:ascii="Times New Roman" w:hAnsi="Times New Roman" w:cs="Times New Roman"/>
          <w:sz w:val="24"/>
          <w:szCs w:val="24"/>
        </w:rPr>
      </w:pPr>
    </w:p>
    <w:p w:rsidR="00CF4B1E" w:rsidRPr="002E1B86" w:rsidRDefault="00CF4B1E" w:rsidP="00BB7A53">
      <w:pPr>
        <w:pStyle w:val="ListParagraph"/>
        <w:numPr>
          <w:ilvl w:val="0"/>
          <w:numId w:val="46"/>
        </w:numPr>
        <w:spacing w:after="120"/>
        <w:outlineLvl w:val="1"/>
        <w:rPr>
          <w:rFonts w:ascii="Times New Roman" w:hAnsi="Times New Roman" w:cs="Times New Roman"/>
          <w:b/>
          <w:bCs/>
          <w:sz w:val="24"/>
          <w:szCs w:val="24"/>
        </w:rPr>
      </w:pPr>
      <w:bookmarkStart w:id="54" w:name="_Toc475713166"/>
      <w:r w:rsidRPr="002E1B86">
        <w:rPr>
          <w:rFonts w:ascii="Times New Roman" w:hAnsi="Times New Roman" w:cs="Times New Roman"/>
          <w:b/>
          <w:bCs/>
          <w:sz w:val="24"/>
          <w:szCs w:val="24"/>
        </w:rPr>
        <w:t>Kasy fiskalne</w:t>
      </w:r>
      <w:bookmarkEnd w:id="54"/>
    </w:p>
    <w:p w:rsidR="00CF4B1E" w:rsidRPr="002E1B86" w:rsidRDefault="00CF4B1E" w:rsidP="000115B8">
      <w:pPr>
        <w:pStyle w:val="Akapitzlist1"/>
        <w:numPr>
          <w:ilvl w:val="0"/>
          <w:numId w:val="70"/>
        </w:numPr>
        <w:spacing w:before="0" w:after="120" w:line="276" w:lineRule="auto"/>
        <w:outlineLvl w:val="2"/>
        <w:rPr>
          <w:rFonts w:ascii="Times New Roman" w:hAnsi="Times New Roman" w:cs="Times New Roman"/>
          <w:sz w:val="24"/>
          <w:szCs w:val="24"/>
        </w:rPr>
      </w:pPr>
      <w:bookmarkStart w:id="55" w:name="_Toc475713167"/>
      <w:r w:rsidRPr="002E1B86">
        <w:rPr>
          <w:rFonts w:ascii="Times New Roman" w:hAnsi="Times New Roman" w:cs="Times New Roman"/>
          <w:sz w:val="24"/>
          <w:szCs w:val="24"/>
        </w:rPr>
        <w:t>Instrukcja weryfikacji stosowania kasy fiskalnej</w:t>
      </w:r>
      <w:bookmarkEnd w:id="55"/>
    </w:p>
    <w:p w:rsidR="00CF4B1E" w:rsidRPr="002E1B86" w:rsidRDefault="00CF4B1E" w:rsidP="00031FD6">
      <w:pPr>
        <w:ind w:left="709"/>
        <w:jc w:val="both"/>
        <w:rPr>
          <w:rFonts w:ascii="Times New Roman" w:hAnsi="Times New Roman" w:cs="Times New Roman"/>
          <w:sz w:val="24"/>
          <w:szCs w:val="24"/>
        </w:rPr>
      </w:pPr>
      <w:r w:rsidRPr="002E1B86">
        <w:rPr>
          <w:rFonts w:ascii="Times New Roman" w:hAnsi="Times New Roman" w:cs="Times New Roman"/>
          <w:sz w:val="24"/>
          <w:szCs w:val="24"/>
        </w:rPr>
        <w:t xml:space="preserve">Co do zasady, jednostki dokonujące sprzedaży na rzecz osób fizycznych nieprowadzących działalności gospodarczej oraz rolników ryczałtowych są obowiązane prowadzić ewidencję obrotu i kwot podatku należnego przy zastosowaniu kas rejestrujących. Istnieje jednak szereg zwolnień z tego obowiązku. </w:t>
      </w:r>
    </w:p>
    <w:p w:rsidR="00CF4B1E" w:rsidRPr="002E1B86" w:rsidRDefault="00CF4B1E" w:rsidP="00670EAC">
      <w:pPr>
        <w:pStyle w:val="ListParagraph"/>
        <w:numPr>
          <w:ilvl w:val="0"/>
          <w:numId w:val="74"/>
        </w:numPr>
        <w:ind w:left="993" w:hanging="285"/>
        <w:jc w:val="both"/>
        <w:rPr>
          <w:rFonts w:ascii="Times New Roman" w:hAnsi="Times New Roman" w:cs="Times New Roman"/>
          <w:sz w:val="24"/>
          <w:szCs w:val="24"/>
        </w:rPr>
      </w:pPr>
      <w:r w:rsidRPr="002E1B86">
        <w:rPr>
          <w:rFonts w:ascii="Times New Roman" w:hAnsi="Times New Roman" w:cs="Times New Roman"/>
          <w:sz w:val="24"/>
          <w:szCs w:val="24"/>
        </w:rPr>
        <w:t>W pierwszej kolejności należy ustalić, czy jednostki organizacyjne, na dzień poprzedzający dzień podjęcia wspólnego rozliczenia z jednostką samorządu terytorialnego korzystały ze zwolnienia ze stosowania kas fiskalnych:</w:t>
      </w:r>
    </w:p>
    <w:p w:rsidR="00CF4B1E" w:rsidRPr="002E1B86" w:rsidRDefault="00CF4B1E" w:rsidP="00670EAC">
      <w:pPr>
        <w:pStyle w:val="ListParagraph"/>
        <w:numPr>
          <w:ilvl w:val="0"/>
          <w:numId w:val="73"/>
        </w:numPr>
        <w:ind w:left="1353"/>
        <w:jc w:val="both"/>
        <w:rPr>
          <w:rFonts w:ascii="Times New Roman" w:hAnsi="Times New Roman" w:cs="Times New Roman"/>
          <w:sz w:val="24"/>
          <w:szCs w:val="24"/>
        </w:rPr>
      </w:pPr>
      <w:r w:rsidRPr="002E1B86">
        <w:rPr>
          <w:rFonts w:ascii="Times New Roman" w:hAnsi="Times New Roman" w:cs="Times New Roman"/>
          <w:sz w:val="24"/>
          <w:szCs w:val="24"/>
        </w:rPr>
        <w:t>Jeżeli jednostki te korzystały z takiego zwolnienia, to Gminie z zakresie czynności dokonywanych przez nie przysługuje zwolnienie ze stosowania kas do dnia 31 grudnia 2017r. Po tym dniu ich sprzedaż, o ile nie znajdzie zastosowania w stosunku do niej zwolnienie, powinna być ewidencjonowana przy pomocy kas fiskalnej.</w:t>
      </w:r>
    </w:p>
    <w:p w:rsidR="00CF4B1E" w:rsidRPr="002E1B86" w:rsidRDefault="00CF4B1E" w:rsidP="00670EAC">
      <w:pPr>
        <w:pStyle w:val="ListParagraph"/>
        <w:numPr>
          <w:ilvl w:val="0"/>
          <w:numId w:val="73"/>
        </w:numPr>
        <w:ind w:left="1353"/>
        <w:jc w:val="both"/>
        <w:rPr>
          <w:rFonts w:ascii="Times New Roman" w:hAnsi="Times New Roman" w:cs="Times New Roman"/>
          <w:sz w:val="24"/>
          <w:szCs w:val="24"/>
        </w:rPr>
      </w:pPr>
      <w:r w:rsidRPr="002E1B86">
        <w:rPr>
          <w:rFonts w:ascii="Times New Roman" w:hAnsi="Times New Roman" w:cs="Times New Roman"/>
          <w:sz w:val="24"/>
          <w:szCs w:val="24"/>
        </w:rPr>
        <w:t xml:space="preserve">Jeżeli jednostki te nie korzystały z takiego zwolnienia, to Gmina jest obowiązana stosować kasy fiskalne zgodnie z obowiązującymi przepisami. </w:t>
      </w:r>
    </w:p>
    <w:p w:rsidR="00CF4B1E" w:rsidRPr="002E1B86" w:rsidRDefault="00CF4B1E" w:rsidP="00671261">
      <w:pPr>
        <w:ind w:left="709"/>
        <w:jc w:val="both"/>
        <w:rPr>
          <w:rFonts w:ascii="Times New Roman" w:hAnsi="Times New Roman" w:cs="Times New Roman"/>
          <w:sz w:val="24"/>
          <w:szCs w:val="24"/>
        </w:rPr>
      </w:pPr>
      <w:r w:rsidRPr="002E1B86">
        <w:rPr>
          <w:rFonts w:ascii="Times New Roman" w:hAnsi="Times New Roman" w:cs="Times New Roman"/>
          <w:sz w:val="24"/>
          <w:szCs w:val="24"/>
        </w:rPr>
        <w:t>Zgodnie z § 3 ust. 1 pkt 5 rozporządzenia Ministra Rozwoju i Finansów z dnia 16 grudnia 2016 r. w sprawie zwolnień z obowiązku prowadzenia ewidencji przy zastosowaniu kas rejestrujących. (Dz. U. z 2016 r. poz. 2177, dalej: „</w:t>
      </w:r>
      <w:r w:rsidRPr="002E1B86">
        <w:rPr>
          <w:rFonts w:ascii="Times New Roman" w:hAnsi="Times New Roman" w:cs="Times New Roman"/>
          <w:b/>
          <w:bCs/>
          <w:sz w:val="24"/>
          <w:szCs w:val="24"/>
        </w:rPr>
        <w:t>rozporządzenie z 2016 r.</w:t>
      </w:r>
      <w:r w:rsidRPr="002E1B86">
        <w:rPr>
          <w:rFonts w:ascii="Times New Roman" w:hAnsi="Times New Roman" w:cs="Times New Roman"/>
          <w:sz w:val="24"/>
          <w:szCs w:val="24"/>
        </w:rPr>
        <w:t>”), ze zwolnienia z obowiązku korzystają jednostki, które korzystały ze zwolnienia przewidzianego w art. 8 ust. 2 ustawy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(Dz. U. z 2016 r. poz. 1454, tzw. „Specustawa”).</w:t>
      </w:r>
    </w:p>
    <w:p w:rsidR="00CF4B1E" w:rsidRPr="002E1B86" w:rsidRDefault="00CF4B1E" w:rsidP="00671261">
      <w:pPr>
        <w:ind w:left="709"/>
        <w:jc w:val="both"/>
        <w:rPr>
          <w:rFonts w:ascii="Times New Roman" w:hAnsi="Times New Roman" w:cs="Times New Roman"/>
          <w:sz w:val="24"/>
          <w:szCs w:val="24"/>
        </w:rPr>
      </w:pPr>
      <w:r w:rsidRPr="002E1B86">
        <w:rPr>
          <w:rFonts w:ascii="Times New Roman" w:hAnsi="Times New Roman" w:cs="Times New Roman"/>
          <w:sz w:val="24"/>
          <w:szCs w:val="24"/>
        </w:rPr>
        <w:t>Natomiast w świetle art. 8 ust. 2 ustawy, stosowanie zwolnienia z obowiązku prowadzenia ewidencji do końca roku 2016 było dopuszczalne wyłącznie w sytuacji, gdy w dniu poprzedzającym dzień podjęcia wspólnego rozliczenia z jednostką samorządu terytorialnego (31 grudnia 2016 r.) jednostka korzystała ze zwolnienia z tego obowiązku. Okoliczność tę należy dokonywać w oparciu o kryteria wyrażone w rozporządzeniu Ministra Finansów w sprawie zwolnień z obowiązku prowadzenia ewidencji przy zastosowaniu kas rejestrujących z dnia 4 listopada 2014 r. (Dz.U z 2015, poz. 1498; dalej: „</w:t>
      </w:r>
      <w:r w:rsidRPr="002E1B86">
        <w:rPr>
          <w:rFonts w:ascii="Times New Roman" w:hAnsi="Times New Roman" w:cs="Times New Roman"/>
          <w:b/>
          <w:bCs/>
          <w:sz w:val="24"/>
          <w:szCs w:val="24"/>
        </w:rPr>
        <w:t>rozporządzenie z 2015 r.</w:t>
      </w:r>
      <w:r w:rsidRPr="002E1B86">
        <w:rPr>
          <w:rFonts w:ascii="Times New Roman" w:hAnsi="Times New Roman" w:cs="Times New Roman"/>
          <w:sz w:val="24"/>
          <w:szCs w:val="24"/>
        </w:rPr>
        <w:t>”) – analogiczne do opisanych poniżej wynikających z rozporządzenia z 2016 r.</w:t>
      </w:r>
    </w:p>
    <w:p w:rsidR="00CF4B1E" w:rsidRPr="002E1B86" w:rsidRDefault="00CF4B1E" w:rsidP="00670EAC">
      <w:pPr>
        <w:pStyle w:val="ListParagraph"/>
        <w:numPr>
          <w:ilvl w:val="0"/>
          <w:numId w:val="74"/>
        </w:numPr>
        <w:ind w:left="1134" w:hanging="425"/>
        <w:jc w:val="both"/>
        <w:rPr>
          <w:rFonts w:ascii="Times New Roman" w:hAnsi="Times New Roman" w:cs="Times New Roman"/>
          <w:sz w:val="24"/>
          <w:szCs w:val="24"/>
        </w:rPr>
      </w:pPr>
      <w:r w:rsidRPr="002E1B86">
        <w:rPr>
          <w:rFonts w:ascii="Times New Roman" w:hAnsi="Times New Roman" w:cs="Times New Roman"/>
          <w:sz w:val="24"/>
          <w:szCs w:val="24"/>
        </w:rPr>
        <w:t xml:space="preserve">Jeżeli Gmina na podstawie powyższego punktu obowiązana jest stosować kasy (nie przysługuje jej zwolnienie stosowane do 31 grudnia 2017 r.), to należy zbadać, czy może zastosować zwolnienie podmiotowe z obowiązku stosowania kas wskazane w § 3 rozporządzenia z 2016 r. </w:t>
      </w:r>
    </w:p>
    <w:p w:rsidR="00CF4B1E" w:rsidRPr="002E1B86" w:rsidRDefault="00CF4B1E" w:rsidP="00671261">
      <w:pPr>
        <w:pStyle w:val="ListParagraph"/>
        <w:ind w:left="709"/>
        <w:jc w:val="both"/>
        <w:rPr>
          <w:rFonts w:ascii="Times New Roman" w:hAnsi="Times New Roman" w:cs="Times New Roman"/>
          <w:sz w:val="24"/>
          <w:szCs w:val="24"/>
        </w:rPr>
      </w:pPr>
      <w:r w:rsidRPr="002E1B86">
        <w:rPr>
          <w:rFonts w:ascii="Times New Roman" w:hAnsi="Times New Roman" w:cs="Times New Roman"/>
          <w:sz w:val="24"/>
          <w:szCs w:val="24"/>
        </w:rPr>
        <w:t>Zwolnieni na tej podstawie z obowiązku ewidencjonowania obrotu za pomocą kasy fiskalnej są podatnicy:</w:t>
      </w:r>
    </w:p>
    <w:p w:rsidR="00CF4B1E" w:rsidRPr="002E1B86" w:rsidRDefault="00CF4B1E" w:rsidP="00670EAC">
      <w:pPr>
        <w:pStyle w:val="ListParagraph"/>
        <w:numPr>
          <w:ilvl w:val="0"/>
          <w:numId w:val="71"/>
        </w:numPr>
        <w:ind w:left="1429"/>
        <w:jc w:val="both"/>
        <w:rPr>
          <w:rFonts w:ascii="Times New Roman" w:hAnsi="Times New Roman" w:cs="Times New Roman"/>
          <w:sz w:val="24"/>
          <w:szCs w:val="24"/>
        </w:rPr>
      </w:pPr>
      <w:r w:rsidRPr="002E1B86">
        <w:rPr>
          <w:rFonts w:ascii="Times New Roman" w:hAnsi="Times New Roman" w:cs="Times New Roman"/>
          <w:sz w:val="24"/>
          <w:szCs w:val="24"/>
        </w:rPr>
        <w:t>u których obrót zrealizowany na rzecz osób fizycznych nieprowadzących działalności gospodarczej oraz rolników ryczałtowych nie przekroczył w poprzednim roku podatkowym kwoty 20 000 zł, a w przypadku podatników rozpoczynających w poprzednim roku podatkowym dostawę towarów lub świadczenie usług na rzecz osób fizycznych nieprowadzących działalności gospodarczej oraz rolników ryczałtowych, jeżeli obrót z tego tytułu nie przekroczył, w proporcji do okresu wykonywania tych czynności w poprzednim roku podatkowym, kwoty 20 000 zł;</w:t>
      </w:r>
    </w:p>
    <w:p w:rsidR="00CF4B1E" w:rsidRPr="002E1B86" w:rsidRDefault="00CF4B1E" w:rsidP="000115B8">
      <w:pPr>
        <w:pStyle w:val="ListParagraph"/>
        <w:ind w:left="1429"/>
        <w:jc w:val="both"/>
        <w:rPr>
          <w:rFonts w:ascii="Times New Roman" w:hAnsi="Times New Roman" w:cs="Times New Roman"/>
          <w:sz w:val="24"/>
          <w:szCs w:val="24"/>
        </w:rPr>
      </w:pPr>
      <w:r w:rsidRPr="002E1B86">
        <w:rPr>
          <w:rFonts w:ascii="Times New Roman" w:hAnsi="Times New Roman" w:cs="Times New Roman"/>
          <w:i/>
          <w:iCs/>
          <w:sz w:val="24"/>
          <w:szCs w:val="24"/>
        </w:rPr>
        <w:t>Przykład</w:t>
      </w:r>
      <w:r w:rsidRPr="002E1B86">
        <w:rPr>
          <w:rFonts w:ascii="Times New Roman" w:hAnsi="Times New Roman" w:cs="Times New Roman"/>
          <w:sz w:val="24"/>
          <w:szCs w:val="24"/>
        </w:rPr>
        <w:t>:</w:t>
      </w:r>
    </w:p>
    <w:p w:rsidR="00CF4B1E" w:rsidRPr="002E1B86" w:rsidRDefault="00CF4B1E" w:rsidP="000115B8">
      <w:pPr>
        <w:pStyle w:val="ListParagraph"/>
        <w:ind w:left="1429"/>
        <w:jc w:val="both"/>
        <w:rPr>
          <w:rFonts w:ascii="Times New Roman" w:hAnsi="Times New Roman" w:cs="Times New Roman"/>
          <w:i/>
          <w:iCs/>
          <w:sz w:val="24"/>
          <w:szCs w:val="24"/>
        </w:rPr>
      </w:pPr>
      <w:r w:rsidRPr="002E1B86">
        <w:rPr>
          <w:rFonts w:ascii="Times New Roman" w:hAnsi="Times New Roman" w:cs="Times New Roman"/>
          <w:i/>
          <w:iCs/>
          <w:sz w:val="24"/>
          <w:szCs w:val="24"/>
        </w:rPr>
        <w:t>Jednostka rozpoczęła działalność z dniem 1 stycznia 2016 r., a pierwsza sprzedaż miała miejsce 1 grudnia 2016 r. Limit po przekroczeniu którego podatnik będzie zobligowany do zainstalowania kasy liczy się następująco:</w:t>
      </w:r>
    </w:p>
    <w:p w:rsidR="00CF4B1E" w:rsidRPr="002E1B86" w:rsidRDefault="00CF4B1E" w:rsidP="000115B8">
      <w:pPr>
        <w:pStyle w:val="ListParagraph"/>
        <w:ind w:left="1571"/>
        <w:jc w:val="both"/>
        <w:rPr>
          <w:rFonts w:ascii="Times New Roman" w:hAnsi="Times New Roman" w:cs="Times New Roman"/>
          <w:i/>
          <w:iCs/>
          <w:sz w:val="24"/>
          <w:szCs w:val="24"/>
        </w:rPr>
      </w:pPr>
      <w:r w:rsidRPr="002E1B86">
        <w:rPr>
          <w:rFonts w:ascii="Times New Roman" w:hAnsi="Times New Roman" w:cs="Times New Roman"/>
          <w:i/>
          <w:iCs/>
          <w:sz w:val="24"/>
          <w:szCs w:val="24"/>
        </w:rPr>
        <w:t>20.000 zł * (31 dni/365 dni) = 1712,70</w:t>
      </w:r>
    </w:p>
    <w:p w:rsidR="00CF4B1E" w:rsidRPr="002E1B86" w:rsidRDefault="00CF4B1E" w:rsidP="00670EAC">
      <w:pPr>
        <w:pStyle w:val="ListParagraph"/>
        <w:numPr>
          <w:ilvl w:val="0"/>
          <w:numId w:val="71"/>
        </w:numPr>
        <w:ind w:left="1429"/>
        <w:jc w:val="both"/>
        <w:rPr>
          <w:rFonts w:ascii="Times New Roman" w:hAnsi="Times New Roman" w:cs="Times New Roman"/>
          <w:sz w:val="24"/>
          <w:szCs w:val="24"/>
          <w:u w:val="single"/>
        </w:rPr>
      </w:pPr>
      <w:r w:rsidRPr="002E1B86">
        <w:rPr>
          <w:rFonts w:ascii="Times New Roman" w:hAnsi="Times New Roman" w:cs="Times New Roman"/>
          <w:sz w:val="24"/>
          <w:szCs w:val="24"/>
        </w:rPr>
        <w:t xml:space="preserve">rozpoczynających po dniu 31 grudnia 2016 r. dostawę towarów lub świadczenie usług na rzecz osób fizycznych nieprowadzących działalności gospodarczej oraz rolników ryczałtowych, jeżeli </w:t>
      </w:r>
      <w:r w:rsidRPr="002E1B86">
        <w:rPr>
          <w:rFonts w:ascii="Times New Roman" w:hAnsi="Times New Roman" w:cs="Times New Roman"/>
          <w:sz w:val="24"/>
          <w:szCs w:val="24"/>
          <w:u w:val="single"/>
        </w:rPr>
        <w:t>przewidywany przez podatnika obrót z tego tytułu nie przekroczy, w proporcji do okresu wykonywania tych czynności w danym roku podatkowym, kwoty 20 000 zł;</w:t>
      </w:r>
    </w:p>
    <w:p w:rsidR="00CF4B1E" w:rsidRPr="002E1B86" w:rsidRDefault="00CF4B1E" w:rsidP="00670EAC">
      <w:pPr>
        <w:pStyle w:val="ListParagraph"/>
        <w:numPr>
          <w:ilvl w:val="0"/>
          <w:numId w:val="71"/>
        </w:numPr>
        <w:ind w:left="1429"/>
        <w:jc w:val="both"/>
        <w:rPr>
          <w:rFonts w:ascii="Times New Roman" w:hAnsi="Times New Roman" w:cs="Times New Roman"/>
          <w:sz w:val="24"/>
          <w:szCs w:val="24"/>
          <w:u w:val="single"/>
        </w:rPr>
      </w:pPr>
      <w:r w:rsidRPr="002E1B86">
        <w:rPr>
          <w:rFonts w:ascii="Times New Roman" w:hAnsi="Times New Roman" w:cs="Times New Roman"/>
          <w:sz w:val="24"/>
          <w:szCs w:val="24"/>
        </w:rPr>
        <w:t>dokonujący sprzedaży towarów i usług zwolnionych z ewidencjonowania, wymienionych w części I załącznika do rozporządzenia z 2016 r., w przypadku, gdy w poprzednim roku podatkowym udział obrotów z tytułu tej sprzedaży w całkowitym obrocie podatnika był wyższy niż 80%. Zwolnienia tego nie stosuje się w przypadku podatników, którzy w pierwszym lub drugim półroczu poprzedniego roku podatkowego osiągnęli udział procentowy obrotu równy lub niższy 80%.</w:t>
      </w:r>
    </w:p>
    <w:p w:rsidR="00CF4B1E" w:rsidRPr="002E1B86" w:rsidRDefault="00CF4B1E" w:rsidP="00670EAC">
      <w:pPr>
        <w:pStyle w:val="ListParagraph"/>
        <w:numPr>
          <w:ilvl w:val="0"/>
          <w:numId w:val="71"/>
        </w:numPr>
        <w:ind w:left="1429"/>
        <w:jc w:val="both"/>
        <w:rPr>
          <w:rFonts w:ascii="Times New Roman" w:hAnsi="Times New Roman" w:cs="Times New Roman"/>
          <w:sz w:val="24"/>
          <w:szCs w:val="24"/>
          <w:u w:val="single"/>
        </w:rPr>
      </w:pPr>
      <w:r w:rsidRPr="002E1B86">
        <w:rPr>
          <w:rFonts w:ascii="Times New Roman" w:hAnsi="Times New Roman" w:cs="Times New Roman"/>
          <w:sz w:val="24"/>
          <w:szCs w:val="24"/>
        </w:rPr>
        <w:t>rozpoczynający od 01 stycznia 2017 r., dostawę towarów lub świadczenie usług na rzecz osób fizycznych nieprowadzących działalności gospodarczej oraz rolników ryczałtowych, jeżeli przewidywany przez podatnika udział procentowy obrotu:</w:t>
      </w:r>
    </w:p>
    <w:p w:rsidR="00CF4B1E" w:rsidRPr="002E1B86" w:rsidRDefault="00CF4B1E" w:rsidP="00670EAC">
      <w:pPr>
        <w:pStyle w:val="ListParagraph"/>
        <w:numPr>
          <w:ilvl w:val="0"/>
          <w:numId w:val="72"/>
        </w:numPr>
        <w:ind w:left="2291"/>
        <w:jc w:val="both"/>
        <w:rPr>
          <w:rFonts w:ascii="Times New Roman" w:hAnsi="Times New Roman" w:cs="Times New Roman"/>
          <w:sz w:val="24"/>
          <w:szCs w:val="24"/>
        </w:rPr>
      </w:pPr>
      <w:r w:rsidRPr="002E1B86">
        <w:rPr>
          <w:rFonts w:ascii="Times New Roman" w:hAnsi="Times New Roman" w:cs="Times New Roman"/>
          <w:sz w:val="24"/>
          <w:szCs w:val="24"/>
        </w:rPr>
        <w:t>za okres pierwszych sześciu miesięcy wykonywania tych czynności;</w:t>
      </w:r>
    </w:p>
    <w:p w:rsidR="00CF4B1E" w:rsidRPr="002E1B86" w:rsidRDefault="00CF4B1E" w:rsidP="00670EAC">
      <w:pPr>
        <w:pStyle w:val="ListParagraph"/>
        <w:numPr>
          <w:ilvl w:val="0"/>
          <w:numId w:val="72"/>
        </w:numPr>
        <w:ind w:left="2291"/>
        <w:jc w:val="both"/>
        <w:rPr>
          <w:rFonts w:ascii="Times New Roman" w:hAnsi="Times New Roman" w:cs="Times New Roman"/>
          <w:sz w:val="24"/>
          <w:szCs w:val="24"/>
        </w:rPr>
      </w:pPr>
      <w:r w:rsidRPr="002E1B86">
        <w:rPr>
          <w:rFonts w:ascii="Times New Roman" w:hAnsi="Times New Roman" w:cs="Times New Roman"/>
          <w:sz w:val="24"/>
          <w:szCs w:val="24"/>
        </w:rPr>
        <w:t>za okres do końca roku, w przypadku gdy okres wykonywania tych czynności w roku podatkowym jest krótszy niż sześć miesięcy</w:t>
      </w:r>
    </w:p>
    <w:p w:rsidR="00CF4B1E" w:rsidRPr="002E1B86" w:rsidRDefault="00CF4B1E" w:rsidP="00A26AA8">
      <w:pPr>
        <w:pStyle w:val="ListParagraph"/>
        <w:ind w:firstLine="502"/>
        <w:jc w:val="both"/>
        <w:rPr>
          <w:rFonts w:ascii="Times New Roman" w:hAnsi="Times New Roman" w:cs="Times New Roman"/>
          <w:sz w:val="24"/>
          <w:szCs w:val="24"/>
        </w:rPr>
      </w:pPr>
      <w:r w:rsidRPr="002E1B86">
        <w:rPr>
          <w:rFonts w:ascii="Times New Roman" w:hAnsi="Times New Roman" w:cs="Times New Roman"/>
          <w:sz w:val="24"/>
          <w:szCs w:val="24"/>
        </w:rPr>
        <w:t>– będzie wyższy niż 80%.</w:t>
      </w:r>
    </w:p>
    <w:p w:rsidR="00CF4B1E" w:rsidRPr="002E1B86" w:rsidRDefault="00CF4B1E" w:rsidP="00A26AA8">
      <w:pPr>
        <w:pStyle w:val="ListParagraph"/>
        <w:jc w:val="both"/>
        <w:rPr>
          <w:rFonts w:ascii="Times New Roman" w:hAnsi="Times New Roman" w:cs="Times New Roman"/>
          <w:sz w:val="24"/>
          <w:szCs w:val="24"/>
        </w:rPr>
      </w:pPr>
      <w:r w:rsidRPr="002E1B86">
        <w:rPr>
          <w:rFonts w:ascii="Times New Roman" w:hAnsi="Times New Roman" w:cs="Times New Roman"/>
          <w:sz w:val="24"/>
          <w:szCs w:val="24"/>
        </w:rPr>
        <w:t xml:space="preserve">Obrotem, wskazanym w powyższych zwolnieniach jest, zgodnie z art. 29a ust. 1 ustawy o VAT, wszystko, co stanowi zapłatę, którą dokonujący dostawy towarów lub usługodawca otrzymał lub ma otrzymać z tytułu sprzedaży od nabywcy, usługobiorcy lub osoby trzeciej, włącznie z otrzymanymi dotacjami, subwencjami i innymi dopłatami o podobnym charakterze mającymi bezpośredni wpływ na cenę towarów dostarczanych lub usług świadczonych przez podatnika. Na potrzeby stosowania zwolnień wskazanych w punktach a-d, </w:t>
      </w:r>
      <w:r w:rsidRPr="002E1B86">
        <w:rPr>
          <w:rFonts w:ascii="Times New Roman" w:hAnsi="Times New Roman" w:cs="Times New Roman"/>
          <w:sz w:val="24"/>
          <w:szCs w:val="24"/>
          <w:u w:val="single"/>
        </w:rPr>
        <w:t>nie uwzględnia się</w:t>
      </w:r>
      <w:r w:rsidRPr="002E1B86">
        <w:rPr>
          <w:rFonts w:ascii="Times New Roman" w:hAnsi="Times New Roman" w:cs="Times New Roman"/>
          <w:sz w:val="24"/>
          <w:szCs w:val="24"/>
        </w:rPr>
        <w:t xml:space="preserve"> jednakże zrealizowanego lub przewidywanego obrotu z tytułu czynności, o których mowa w poz. 37 i 50 załącznika do rozporządzenia z 2016 r., tj.:</w:t>
      </w:r>
    </w:p>
    <w:p w:rsidR="00CF4B1E" w:rsidRPr="002E1B86" w:rsidRDefault="00CF4B1E" w:rsidP="00A26AA8">
      <w:pPr>
        <w:pStyle w:val="ListParagraph"/>
        <w:numPr>
          <w:ilvl w:val="0"/>
          <w:numId w:val="75"/>
        </w:numPr>
        <w:jc w:val="both"/>
        <w:rPr>
          <w:rFonts w:ascii="Times New Roman" w:hAnsi="Times New Roman" w:cs="Times New Roman"/>
          <w:sz w:val="24"/>
          <w:szCs w:val="24"/>
        </w:rPr>
      </w:pPr>
      <w:r w:rsidRPr="002E1B86">
        <w:rPr>
          <w:rFonts w:ascii="Times New Roman" w:hAnsi="Times New Roman" w:cs="Times New Roman"/>
          <w:sz w:val="24"/>
          <w:szCs w:val="24"/>
        </w:rPr>
        <w:t>dostawy nieruchomości, oraz</w:t>
      </w:r>
    </w:p>
    <w:p w:rsidR="00CF4B1E" w:rsidRPr="002E1B86" w:rsidRDefault="00CF4B1E" w:rsidP="00A26AA8">
      <w:pPr>
        <w:pStyle w:val="ListParagraph"/>
        <w:numPr>
          <w:ilvl w:val="0"/>
          <w:numId w:val="75"/>
        </w:numPr>
        <w:jc w:val="both"/>
        <w:rPr>
          <w:rFonts w:ascii="Times New Roman" w:hAnsi="Times New Roman" w:cs="Times New Roman"/>
          <w:sz w:val="24"/>
          <w:szCs w:val="24"/>
        </w:rPr>
      </w:pPr>
      <w:r w:rsidRPr="002E1B86">
        <w:rPr>
          <w:rFonts w:ascii="Times New Roman" w:hAnsi="Times New Roman" w:cs="Times New Roman"/>
          <w:sz w:val="24"/>
          <w:szCs w:val="24"/>
        </w:rPr>
        <w:t>dostawy towarów i świadczenie usług, które na podstawie przepisów o podatku dochodowym są zaliczane przez podatnika do środków trwałych oraz wartości niematerialnych i prawnych podlegających amortyzacji</w:t>
      </w:r>
    </w:p>
    <w:p w:rsidR="00CF4B1E" w:rsidRPr="002E1B86" w:rsidRDefault="00CF4B1E" w:rsidP="00670EAC">
      <w:pPr>
        <w:pStyle w:val="ListParagraph"/>
        <w:numPr>
          <w:ilvl w:val="0"/>
          <w:numId w:val="74"/>
        </w:numPr>
        <w:ind w:left="1134" w:hanging="425"/>
        <w:jc w:val="both"/>
        <w:rPr>
          <w:rFonts w:ascii="Times New Roman" w:hAnsi="Times New Roman" w:cs="Times New Roman"/>
          <w:sz w:val="24"/>
          <w:szCs w:val="24"/>
        </w:rPr>
      </w:pPr>
      <w:r w:rsidRPr="002E1B86">
        <w:rPr>
          <w:rFonts w:ascii="Times New Roman" w:hAnsi="Times New Roman" w:cs="Times New Roman"/>
          <w:sz w:val="24"/>
          <w:szCs w:val="24"/>
        </w:rPr>
        <w:t xml:space="preserve">Jeżeli podatnik przekroczy limity wskazane w podpunkcie 2 lit. a-d powyższej Instrukcji, to obrót należy ewidencjonować przy pomocy kasy fiskalnej. Niemniej jednak, obowiązek ten dotyczy tylko tych czynności, </w:t>
      </w:r>
      <w:r w:rsidRPr="002E1B86">
        <w:rPr>
          <w:rFonts w:ascii="Times New Roman" w:hAnsi="Times New Roman" w:cs="Times New Roman"/>
          <w:sz w:val="24"/>
          <w:szCs w:val="24"/>
          <w:u w:val="single"/>
        </w:rPr>
        <w:t xml:space="preserve">które </w:t>
      </w:r>
      <w:r w:rsidRPr="002E1B86">
        <w:rPr>
          <w:rFonts w:ascii="Times New Roman" w:hAnsi="Times New Roman" w:cs="Times New Roman"/>
          <w:b/>
          <w:bCs/>
          <w:sz w:val="24"/>
          <w:szCs w:val="24"/>
          <w:u w:val="single"/>
        </w:rPr>
        <w:t>nie są</w:t>
      </w:r>
      <w:r w:rsidRPr="002E1B86">
        <w:rPr>
          <w:rFonts w:ascii="Times New Roman" w:hAnsi="Times New Roman" w:cs="Times New Roman"/>
          <w:sz w:val="24"/>
          <w:szCs w:val="24"/>
          <w:u w:val="single"/>
        </w:rPr>
        <w:t xml:space="preserve"> wskazane w załączniku do rozporządzenia z 2016 r.</w:t>
      </w:r>
      <w:r w:rsidRPr="002E1B86">
        <w:rPr>
          <w:rFonts w:ascii="Times New Roman" w:hAnsi="Times New Roman" w:cs="Times New Roman"/>
          <w:sz w:val="24"/>
          <w:szCs w:val="24"/>
        </w:rPr>
        <w:t xml:space="preserve"> Przykładowe transakcje, które podlegają takiemu zwolnieniu to: </w:t>
      </w:r>
    </w:p>
    <w:p w:rsidR="00CF4B1E" w:rsidRPr="002E1B86" w:rsidRDefault="00CF4B1E" w:rsidP="00670EAC">
      <w:pPr>
        <w:pStyle w:val="ListParagraph"/>
        <w:numPr>
          <w:ilvl w:val="0"/>
          <w:numId w:val="52"/>
        </w:numPr>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usługi w zakresie edukacji – z wyłączeniem:</w:t>
      </w:r>
    </w:p>
    <w:p w:rsidR="00CF4B1E" w:rsidRPr="002E1B86" w:rsidRDefault="00CF4B1E" w:rsidP="000115B8">
      <w:pPr>
        <w:pStyle w:val="ListParagraph"/>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 usług w zakresie pozaszkolnych form edukacji sportowej oraz zajęć sportowych i rekreacyjnych (PKWiU 85.51.10.0),</w:t>
      </w:r>
    </w:p>
    <w:p w:rsidR="00CF4B1E" w:rsidRPr="002E1B86" w:rsidRDefault="00CF4B1E" w:rsidP="000115B8">
      <w:pPr>
        <w:pStyle w:val="ListParagraph"/>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 usług świadczonych przez szkoły tańca i instruktorów tańca (PKWiU 85.52.11.0),</w:t>
      </w:r>
    </w:p>
    <w:p w:rsidR="00CF4B1E" w:rsidRPr="002E1B86" w:rsidRDefault="00CF4B1E" w:rsidP="000115B8">
      <w:pPr>
        <w:pStyle w:val="ListParagraph"/>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 xml:space="preserve">– usług świadczonych przez szkoły nauki jazdy (PKWiU 85.53.11); </w:t>
      </w:r>
    </w:p>
    <w:p w:rsidR="00CF4B1E" w:rsidRPr="002E1B86" w:rsidRDefault="00CF4B1E" w:rsidP="00670EAC">
      <w:pPr>
        <w:pStyle w:val="ListParagraph"/>
        <w:numPr>
          <w:ilvl w:val="0"/>
          <w:numId w:val="52"/>
        </w:numPr>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 xml:space="preserve">dostawa nieruchomości;  </w:t>
      </w:r>
    </w:p>
    <w:p w:rsidR="00CF4B1E" w:rsidRPr="002E1B86" w:rsidRDefault="00CF4B1E" w:rsidP="00670EAC">
      <w:pPr>
        <w:pStyle w:val="ListParagraph"/>
        <w:numPr>
          <w:ilvl w:val="0"/>
          <w:numId w:val="52"/>
        </w:numPr>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świadczenie usług na rzecz osób fizycznych nieprowadzących działalności gospodarczej oraz rolników ryczałtowych, jeżeli świadczący usługę otrzyma w całości zapłatę za wykonaną czynność za pośrednictwem poczty, banku lub spółdzielczej kasy oszczędnościowo-kredytowej (odpowiednio na rachunek bankowy podatnika lub na rachunek podatnika w spółdzielczej kasie oszczędnościowo-kredytowej, której jest członkiem), a z ewidencji i dowodów dokumentujących zapłatę jednoznacznie wynika, jakiej konkretnie czynności dotyczyła;</w:t>
      </w:r>
    </w:p>
    <w:p w:rsidR="00CF4B1E" w:rsidRPr="002E1B86" w:rsidRDefault="00CF4B1E" w:rsidP="00670EAC">
      <w:pPr>
        <w:pStyle w:val="ListParagraph"/>
        <w:numPr>
          <w:ilvl w:val="0"/>
          <w:numId w:val="52"/>
        </w:numPr>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usługi stołówek w placówkach wymienionych w art. 43 ust. 9 ustawy o VAT</w:t>
      </w:r>
      <w:r w:rsidRPr="002E1B86">
        <w:rPr>
          <w:rStyle w:val="FootnoteReference"/>
          <w:rFonts w:ascii="Times New Roman" w:hAnsi="Times New Roman" w:cs="Times New Roman"/>
          <w:sz w:val="24"/>
          <w:szCs w:val="24"/>
        </w:rPr>
        <w:footnoteReference w:customMarkFollows="1" w:id="2"/>
        <w:t>[1]</w:t>
      </w:r>
      <w:r w:rsidRPr="002E1B86">
        <w:rPr>
          <w:rFonts w:ascii="Times New Roman" w:hAnsi="Times New Roman" w:cs="Times New Roman"/>
          <w:sz w:val="24"/>
          <w:szCs w:val="24"/>
        </w:rPr>
        <w:t>, prowadzonych przez te placówki, udostępnianych wyłącznie dla uczniów, studentów i innych podopiecznych oraz nauczycieli i personelu;</w:t>
      </w:r>
    </w:p>
    <w:p w:rsidR="00CF4B1E" w:rsidRPr="002E1B86" w:rsidRDefault="00CF4B1E" w:rsidP="00670EAC">
      <w:pPr>
        <w:pStyle w:val="ListParagraph"/>
        <w:numPr>
          <w:ilvl w:val="0"/>
          <w:numId w:val="52"/>
        </w:numPr>
        <w:autoSpaceDE w:val="0"/>
        <w:autoSpaceDN w:val="0"/>
        <w:ind w:left="1429"/>
        <w:jc w:val="both"/>
        <w:rPr>
          <w:rFonts w:ascii="Times New Roman" w:hAnsi="Times New Roman" w:cs="Times New Roman"/>
          <w:sz w:val="24"/>
          <w:szCs w:val="24"/>
        </w:rPr>
      </w:pPr>
      <w:r w:rsidRPr="002E1B86">
        <w:rPr>
          <w:rFonts w:ascii="Times New Roman" w:hAnsi="Times New Roman" w:cs="Times New Roman"/>
          <w:sz w:val="24"/>
          <w:szCs w:val="24"/>
        </w:rPr>
        <w:t>transport lądowy pasażerski, rozkładowy: międzymiastowy i specjalizowany – dotyczy wyłącznie przewozów miejskich rozkładowych pasażerskich, innych niż kolejowe, za które są pobierane ceny ustalone przez gminę.</w:t>
      </w:r>
    </w:p>
    <w:p w:rsidR="00CF4B1E" w:rsidRPr="002E1B86" w:rsidRDefault="00CF4B1E" w:rsidP="00670EAC">
      <w:pPr>
        <w:pStyle w:val="ListParagraph"/>
        <w:numPr>
          <w:ilvl w:val="0"/>
          <w:numId w:val="74"/>
        </w:numPr>
        <w:ind w:left="1134" w:hanging="425"/>
        <w:jc w:val="both"/>
        <w:rPr>
          <w:rFonts w:ascii="Times New Roman" w:hAnsi="Times New Roman" w:cs="Times New Roman"/>
          <w:sz w:val="24"/>
          <w:szCs w:val="24"/>
        </w:rPr>
      </w:pPr>
      <w:r w:rsidRPr="002E1B86">
        <w:rPr>
          <w:rFonts w:ascii="Times New Roman" w:hAnsi="Times New Roman" w:cs="Times New Roman"/>
          <w:sz w:val="24"/>
          <w:szCs w:val="24"/>
        </w:rPr>
        <w:t xml:space="preserve">Rozporządzenie z 2016 r. przewiduje w § 4 szereg przypadków, kiedy stosowanie kas fiskalnych jest obligatoryjne, bez względu na możliwość zastosowania któregokolwiek ze zwolnień wskazanych powyżej w podpunkcie 1,2,3. Nalezą do nich m.in.: dostawa gazu płynnego, części do silników (PKWiU 28.11.4), sprzętu radiowego, telewizyjnego i telekomunikacyjnego, z wyłączeniem lamp elektronowych i innych elementów, elektronicznych oraz części do aparatów i urządzeń do operowania dźwiękiem i obrazem, anten (PKWiU ex 26 i ex 27.90) czy świadczenia usług: przewozów pasażerskich w samochodowej komunikacji, z wyłączeniem przewozów wymienionych w poz. 15 i 16 załącznika do rozporządzenia z 2016 r. oraz przewozu osób oraz ich bagażu podręcznego taksówkami. </w:t>
      </w:r>
    </w:p>
    <w:p w:rsidR="00CF4B1E" w:rsidRPr="002E1B86" w:rsidRDefault="00CF4B1E" w:rsidP="005201E2">
      <w:pPr>
        <w:pStyle w:val="ListParagraph"/>
        <w:autoSpaceDE w:val="0"/>
        <w:autoSpaceDN w:val="0"/>
        <w:ind w:left="709" w:firstLine="11"/>
        <w:jc w:val="both"/>
        <w:rPr>
          <w:rFonts w:ascii="Times New Roman" w:hAnsi="Times New Roman" w:cs="Times New Roman"/>
          <w:sz w:val="24"/>
          <w:szCs w:val="24"/>
        </w:rPr>
      </w:pPr>
      <w:r w:rsidRPr="002E1B86">
        <w:rPr>
          <w:rFonts w:ascii="Times New Roman" w:hAnsi="Times New Roman" w:cs="Times New Roman"/>
          <w:sz w:val="24"/>
          <w:szCs w:val="24"/>
        </w:rPr>
        <w:t xml:space="preserve">Jeżeli podmiot dokonuje którejś ze wskazanych w tym przepisie dostaw towarów lub świadczenia usług to należy tą czynność zaewidencjonować przy pomocy kasy fiskalnej.  </w:t>
      </w:r>
    </w:p>
    <w:p w:rsidR="00CF4B1E" w:rsidRPr="002E1B86" w:rsidRDefault="00CF4B1E" w:rsidP="000115B8">
      <w:pPr>
        <w:pStyle w:val="Akapitzlist1"/>
        <w:numPr>
          <w:ilvl w:val="0"/>
          <w:numId w:val="70"/>
        </w:numPr>
        <w:spacing w:before="0" w:after="120" w:line="276" w:lineRule="auto"/>
        <w:outlineLvl w:val="2"/>
        <w:rPr>
          <w:rFonts w:ascii="Times New Roman" w:hAnsi="Times New Roman" w:cs="Times New Roman"/>
          <w:sz w:val="24"/>
          <w:szCs w:val="24"/>
        </w:rPr>
      </w:pPr>
      <w:bookmarkStart w:id="56" w:name="_Toc475713168"/>
      <w:r w:rsidRPr="002E1B86">
        <w:rPr>
          <w:rFonts w:ascii="Times New Roman" w:hAnsi="Times New Roman" w:cs="Times New Roman"/>
          <w:sz w:val="24"/>
          <w:szCs w:val="24"/>
        </w:rPr>
        <w:t>Zasady ogóle stosowania kasy fiskalnej</w:t>
      </w:r>
      <w:bookmarkEnd w:id="56"/>
    </w:p>
    <w:p w:rsidR="00CF4B1E" w:rsidRPr="002E1B86" w:rsidRDefault="00CF4B1E" w:rsidP="000115B8">
      <w:pPr>
        <w:pStyle w:val="Akapitzlist1"/>
        <w:numPr>
          <w:ilvl w:val="0"/>
          <w:numId w:val="76"/>
        </w:numPr>
        <w:spacing w:before="0" w:after="120" w:line="276" w:lineRule="auto"/>
        <w:rPr>
          <w:rFonts w:ascii="Times New Roman" w:hAnsi="Times New Roman" w:cs="Times New Roman"/>
          <w:sz w:val="24"/>
          <w:szCs w:val="24"/>
        </w:rPr>
      </w:pPr>
      <w:r w:rsidRPr="002E1B86">
        <w:rPr>
          <w:rFonts w:ascii="Times New Roman" w:hAnsi="Times New Roman" w:cs="Times New Roman"/>
          <w:color w:val="000000"/>
          <w:sz w:val="24"/>
          <w:szCs w:val="24"/>
          <w:lang w:eastAsia="pl-PL"/>
        </w:rPr>
        <w:t>Podmioty dokonujące sprzedaży na rzecz osób fizycznych nieprowadzących działalności gospodarczej oraz rolników ryczałtowych są obowiązane prowadzić ewidencję obrotu i kwot podatku należnego przy zastosowaniu kas rejestrujących.</w:t>
      </w:r>
    </w:p>
    <w:p w:rsidR="00CF4B1E" w:rsidRPr="002E1B86" w:rsidRDefault="00CF4B1E" w:rsidP="000115B8">
      <w:pPr>
        <w:pStyle w:val="ListParagraph"/>
        <w:numPr>
          <w:ilvl w:val="0"/>
          <w:numId w:val="76"/>
        </w:numPr>
        <w:spacing w:after="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Podmioty prowadzące ewidencję obrotu i kwot podatku należnego przy zastosowaniu kas rejestrujących są obowiązane:</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dokonywać wydruku paragonu fiskalnego lub faktury z każdej sprzedaży </w:t>
      </w:r>
      <w:r w:rsidRPr="002E1B86">
        <w:rPr>
          <w:rFonts w:ascii="Times New Roman" w:hAnsi="Times New Roman" w:cs="Times New Roman"/>
          <w:color w:val="000000"/>
          <w:sz w:val="24"/>
          <w:szCs w:val="24"/>
          <w:lang w:eastAsia="pl-PL"/>
        </w:rPr>
        <w:br/>
        <w:t>oraz wydawać wydrukowany dokument nabywcy;</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dokonywać niezwłocznego zgłoszenia właściwemu podmiotowi prowadzącemu serwis kas rejestrujących każdej nieprawidłowości w pracy kasy;</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udostępniać kasy rejestrujące do kontroli stanu ich nienaruszalności </w:t>
      </w:r>
      <w:r w:rsidRPr="002E1B86">
        <w:rPr>
          <w:rFonts w:ascii="Times New Roman" w:hAnsi="Times New Roman" w:cs="Times New Roman"/>
          <w:color w:val="000000"/>
          <w:sz w:val="24"/>
          <w:szCs w:val="24"/>
          <w:lang w:eastAsia="pl-PL"/>
        </w:rPr>
        <w:br/>
        <w:t>i prawidłowości pracy na każde żądanie właściwych organów;</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zgłaszać kasy rejestrujące do obowiązkowego przeglądu technicznego właściwemu podmiotowi prowadzącemu serwis kas rejestrujących;</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przechowywać kopie dokumentów kasowych przez okres wymagany w art. 112, zgodnie z warunkami określonymi w ustawie z dnia 29 września 1994 r. </w:t>
      </w:r>
      <w:r w:rsidRPr="002E1B86">
        <w:rPr>
          <w:rFonts w:ascii="Times New Roman" w:hAnsi="Times New Roman" w:cs="Times New Roman"/>
          <w:color w:val="000000"/>
          <w:sz w:val="24"/>
          <w:szCs w:val="24"/>
          <w:lang w:eastAsia="pl-PL"/>
        </w:rPr>
        <w:br/>
        <w:t>o rachunkowości (Dz. U. z 2009 r. Nr 152, poz. 1223, z późn. zm.);</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stosować kasy rejestrujące wyłącznie do prowadzenia ewidencji własnej sprzedaży;</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dokonywać wydruku emitowanych przez kasę rejestrującą dokumentów i ich kopii;</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prowadzić i przechowywać dokumentację o przebiegu eksploatacji kasy rejestrującej,</w:t>
      </w:r>
    </w:p>
    <w:p w:rsidR="00CF4B1E" w:rsidRPr="002E1B86" w:rsidRDefault="00CF4B1E" w:rsidP="00670EAC">
      <w:pPr>
        <w:pStyle w:val="ListParagraph"/>
        <w:numPr>
          <w:ilvl w:val="1"/>
          <w:numId w:val="51"/>
        </w:numPr>
        <w:spacing w:after="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dokonać zgłoszenia kasy rejestrującej do naczelnika urzędu skarbowego </w:t>
      </w:r>
      <w:r w:rsidRPr="002E1B86">
        <w:rPr>
          <w:rFonts w:ascii="Times New Roman" w:hAnsi="Times New Roman" w:cs="Times New Roman"/>
          <w:color w:val="000000"/>
          <w:sz w:val="24"/>
          <w:szCs w:val="24"/>
          <w:lang w:eastAsia="pl-PL"/>
        </w:rPr>
        <w:br/>
        <w:t>w celu otrzymania numeru ewidencyjnego kasy;</w:t>
      </w:r>
    </w:p>
    <w:p w:rsidR="00CF4B1E" w:rsidRPr="002E1B86" w:rsidRDefault="00CF4B1E" w:rsidP="00670EAC">
      <w:pPr>
        <w:pStyle w:val="ListParagraph"/>
        <w:numPr>
          <w:ilvl w:val="1"/>
          <w:numId w:val="51"/>
        </w:numPr>
        <w:spacing w:after="120"/>
        <w:ind w:left="1134" w:hanging="425"/>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poddać obowiązkowemu przeglądowi technicznemu kasy rejestrujące, które zostały przez podatnika utracone, a następnie odzyskane, przed ich ponownym zastosowaniem do prowadzenia ewidencji.</w:t>
      </w:r>
    </w:p>
    <w:p w:rsidR="00CF4B1E" w:rsidRPr="002E1B86" w:rsidRDefault="00CF4B1E" w:rsidP="003E4E99">
      <w:pPr>
        <w:pStyle w:val="ListParagraph"/>
        <w:spacing w:after="120"/>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Należy pamiętać, że w przypadku, gdy dana jednostka budżetowa lub samorządowy zakład budżetowy nie wystawia faktur z tytułu wykonywanych czynności, jak również nie rejestruje danej sprzedaży na kasie rejestrującej (z racji przysługującego jej zwolnienia w tym zakresie), wartość takiej sprzedaży (również w przypadku, gdy jest to sprzedaż zwolniona) winna być ewidencjonowana za pomocą dowodów wewnętrznych. Transakcje takie, stanowiące czynności opodatkowane VAT, należy bowiem ujmować w deklaracji VAT.</w:t>
      </w:r>
    </w:p>
    <w:p w:rsidR="00CF4B1E" w:rsidRPr="002E1B86" w:rsidRDefault="00CF4B1E" w:rsidP="000115B8">
      <w:pPr>
        <w:pStyle w:val="ListParagraph"/>
        <w:numPr>
          <w:ilvl w:val="0"/>
          <w:numId w:val="76"/>
        </w:numPr>
        <w:jc w:val="both"/>
        <w:rPr>
          <w:rFonts w:ascii="Times New Roman" w:hAnsi="Times New Roman" w:cs="Times New Roman"/>
          <w:sz w:val="24"/>
          <w:szCs w:val="24"/>
        </w:rPr>
      </w:pPr>
      <w:r w:rsidRPr="002E1B86">
        <w:rPr>
          <w:rFonts w:ascii="Times New Roman" w:hAnsi="Times New Roman" w:cs="Times New Roman"/>
          <w:sz w:val="24"/>
          <w:szCs w:val="24"/>
        </w:rPr>
        <w:t>Od obowiązku ewidencjonowania za pomocą kas rejestrujących przepisy przewidują wiele wyjątków w postaci zwolnień przedmiotowych oraz zwolnień podmiotowych.  Zwolnienia z obowiązku prowadzenia ewidencji przy zastosowaniu kas rejestrujących zostały zawarte w § 2 i § 3 rozporządzenia z 2016 r. (szerzej na ten temat – patrz pkt 1 powyżej).</w:t>
      </w:r>
    </w:p>
    <w:p w:rsidR="00CF4B1E" w:rsidRPr="002E1B86" w:rsidRDefault="00CF4B1E" w:rsidP="000115B8">
      <w:pPr>
        <w:pStyle w:val="ListParagraph"/>
        <w:numPr>
          <w:ilvl w:val="0"/>
          <w:numId w:val="76"/>
        </w:numPr>
        <w:jc w:val="both"/>
        <w:rPr>
          <w:rFonts w:ascii="Times New Roman" w:hAnsi="Times New Roman" w:cs="Times New Roman"/>
          <w:sz w:val="24"/>
          <w:szCs w:val="24"/>
        </w:rPr>
      </w:pPr>
      <w:r w:rsidRPr="002E1B86">
        <w:rPr>
          <w:rFonts w:ascii="Times New Roman" w:hAnsi="Times New Roman" w:cs="Times New Roman"/>
          <w:sz w:val="24"/>
          <w:szCs w:val="24"/>
        </w:rPr>
        <w:t xml:space="preserve">Zgodnie z art. 106b ust. 3 ustawy o VAT, na żądanie nabywcy towaru lub usługi podatnik jest obowiązany wystawić fakturę. W przypadku otrzymania takiego żądania od klienta zgodnie z art. 106h ustawy o VAT do egzemplarza faktury pozostającego u sprzedawcy dołącza się paragon dokumentujący sprzedaż. </w:t>
      </w:r>
    </w:p>
    <w:p w:rsidR="00CF4B1E" w:rsidRPr="002E1B86" w:rsidRDefault="00CF4B1E" w:rsidP="00670EAC">
      <w:pPr>
        <w:pStyle w:val="Akapitzlist1"/>
        <w:numPr>
          <w:ilvl w:val="0"/>
          <w:numId w:val="76"/>
        </w:numPr>
        <w:spacing w:before="0" w:after="200" w:line="276" w:lineRule="auto"/>
        <w:ind w:left="709" w:hanging="349"/>
        <w:rPr>
          <w:rFonts w:ascii="Times New Roman" w:hAnsi="Times New Roman" w:cs="Times New Roman"/>
          <w:sz w:val="24"/>
          <w:szCs w:val="24"/>
        </w:rPr>
      </w:pPr>
      <w:r w:rsidRPr="002E1B86">
        <w:rPr>
          <w:rFonts w:ascii="Times New Roman" w:hAnsi="Times New Roman" w:cs="Times New Roman"/>
          <w:sz w:val="24"/>
          <w:szCs w:val="24"/>
        </w:rPr>
        <w:t xml:space="preserve">Analizując ww. przepisy należy stwierdzić, że na podatniku ciąży obowiązek wydruku i wydania paragonu fiskalnego nabywcy, natomiast w przypadku kiedy klient zażąda wystawienia faktury, wówczas jednostka powinna odebrać od nabywcy oryginał paragonu i dołączyć do egzemplarza faktury, który pozostaje w jednostce budżetowej lub zakładzie budżetowym. </w:t>
      </w:r>
    </w:p>
    <w:p w:rsidR="00CF4B1E" w:rsidRPr="002E1B86" w:rsidRDefault="00CF4B1E" w:rsidP="005052A8">
      <w:pPr>
        <w:spacing w:after="0" w:line="240" w:lineRule="auto"/>
        <w:rPr>
          <w:rFonts w:ascii="Times New Roman" w:hAnsi="Times New Roman" w:cs="Times New Roman"/>
          <w:color w:val="000000"/>
          <w:sz w:val="24"/>
          <w:szCs w:val="24"/>
          <w:lang w:eastAsia="pl-PL"/>
        </w:rPr>
      </w:pPr>
    </w:p>
    <w:p w:rsidR="00CF4B1E" w:rsidRPr="002E1B86" w:rsidRDefault="00CF4B1E" w:rsidP="00BB7A53">
      <w:pPr>
        <w:pStyle w:val="ListParagraph"/>
        <w:numPr>
          <w:ilvl w:val="0"/>
          <w:numId w:val="37"/>
        </w:numPr>
        <w:jc w:val="both"/>
        <w:outlineLvl w:val="0"/>
        <w:rPr>
          <w:rFonts w:ascii="Times New Roman" w:hAnsi="Times New Roman" w:cs="Times New Roman"/>
          <w:b/>
          <w:bCs/>
          <w:sz w:val="24"/>
          <w:szCs w:val="24"/>
        </w:rPr>
      </w:pPr>
      <w:bookmarkStart w:id="57" w:name="_Toc475713169"/>
      <w:r w:rsidRPr="002E1B86">
        <w:rPr>
          <w:rFonts w:ascii="Times New Roman" w:hAnsi="Times New Roman" w:cs="Times New Roman"/>
          <w:b/>
          <w:bCs/>
          <w:sz w:val="24"/>
          <w:szCs w:val="24"/>
        </w:rPr>
        <w:t>PROCEDURA POSTĘPOWANIA W PRZYPADKU IMPORTU USŁUG ORAZ ODWRÓCONEGO OBCIĄŻENIA W ODNIESIENIU DO TRANSAKCJI KRAJOWYCH</w:t>
      </w:r>
      <w:bookmarkEnd w:id="57"/>
    </w:p>
    <w:p w:rsidR="00CF4B1E" w:rsidRPr="002E1B86" w:rsidRDefault="00CF4B1E" w:rsidP="00BB7A53">
      <w:pPr>
        <w:pStyle w:val="Akapitzlist1"/>
        <w:numPr>
          <w:ilvl w:val="0"/>
          <w:numId w:val="30"/>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 xml:space="preserve">W przypadku transakcji dotyczących obrotu towarami wymienionymi w załączniku </w:t>
      </w:r>
      <w:r w:rsidRPr="002E1B86">
        <w:rPr>
          <w:rFonts w:ascii="Times New Roman" w:hAnsi="Times New Roman" w:cs="Times New Roman"/>
          <w:sz w:val="24"/>
          <w:szCs w:val="24"/>
        </w:rPr>
        <w:br/>
        <w:t>nr 11 do ustawy o VAT oraz importu usług do rozliczenia kwoty podatku należnego zobowiązany jest nabywca, pod warunkiem, że:</w:t>
      </w:r>
    </w:p>
    <w:p w:rsidR="00CF4B1E" w:rsidRPr="002E1B86" w:rsidRDefault="00CF4B1E" w:rsidP="00BB7A53">
      <w:pPr>
        <w:pStyle w:val="Akapitzlist1"/>
        <w:numPr>
          <w:ilvl w:val="1"/>
          <w:numId w:val="30"/>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strony transakcji są czynnymi podatnikami VAT,</w:t>
      </w:r>
    </w:p>
    <w:p w:rsidR="00CF4B1E" w:rsidRPr="002E1B86" w:rsidRDefault="00CF4B1E" w:rsidP="00BB7A53">
      <w:pPr>
        <w:pStyle w:val="Akapitzlist1"/>
        <w:numPr>
          <w:ilvl w:val="1"/>
          <w:numId w:val="30"/>
        </w:numPr>
        <w:spacing w:before="0" w:after="120" w:line="276" w:lineRule="auto"/>
        <w:ind w:hanging="357"/>
        <w:rPr>
          <w:rFonts w:ascii="Times New Roman" w:hAnsi="Times New Roman" w:cs="Times New Roman"/>
          <w:sz w:val="24"/>
          <w:szCs w:val="24"/>
        </w:rPr>
      </w:pPr>
      <w:r w:rsidRPr="002E1B86">
        <w:rPr>
          <w:rFonts w:ascii="Times New Roman" w:hAnsi="Times New Roman" w:cs="Times New Roman"/>
          <w:sz w:val="24"/>
          <w:szCs w:val="24"/>
        </w:rPr>
        <w:t>czynność będąca przedmiotem transakcji nie jest zwolniona z opodatkowania.</w:t>
      </w:r>
    </w:p>
    <w:p w:rsidR="00CF4B1E" w:rsidRPr="002E1B86" w:rsidRDefault="00CF4B1E" w:rsidP="00BB7A53">
      <w:pPr>
        <w:pStyle w:val="Akapitzlist1"/>
        <w:numPr>
          <w:ilvl w:val="0"/>
          <w:numId w:val="3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Obowiązek podatkowy w przypadku dostawy towarów objętych odwróconym obciążeniem oraz importu usług powstaje  z chwilą dostawy towaru/wykonania usługi. Jeśli natomiast przed dostawą towaru/wykonaniem usługi nabywca uiszcza zaliczkę, obowiązek podatkowy powstaje z chwilą jej zapłaty.</w:t>
      </w:r>
    </w:p>
    <w:p w:rsidR="00CF4B1E" w:rsidRPr="002E1B86" w:rsidRDefault="00CF4B1E" w:rsidP="00BB7A53">
      <w:pPr>
        <w:pStyle w:val="Akapitzlist1"/>
        <w:numPr>
          <w:ilvl w:val="0"/>
          <w:numId w:val="3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Podstawę opodatkowania w przypadku dostawy towarów objętych odwróconym obciążeniem oraz importu usług stanowi wszystko co nabywca zobowiązany jest zapłacić sprzedawcy. </w:t>
      </w:r>
    </w:p>
    <w:p w:rsidR="00CF4B1E" w:rsidRPr="002E1B86" w:rsidRDefault="00CF4B1E" w:rsidP="00BB7A53">
      <w:pPr>
        <w:pStyle w:val="Akapitzlist1"/>
        <w:numPr>
          <w:ilvl w:val="0"/>
          <w:numId w:val="30"/>
        </w:numPr>
        <w:spacing w:before="0" w:after="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przypadku dostawy towarów objętych odwróconym obciążeniem oraz importu usług zastosowanie mają stawki podatku VAT lub zwolnienia z opodatkowania, które byłyby właściwe dla dostawy towaru lub świadczenia usług gdyby czynności te były wykonywane na zasadach ogólnych (poza procedurą odwróconego obciążenia). </w:t>
      </w:r>
    </w:p>
    <w:p w:rsidR="00CF4B1E" w:rsidRPr="002E1B86" w:rsidRDefault="00CF4B1E" w:rsidP="00BB7A53">
      <w:pPr>
        <w:pStyle w:val="Akapitzlist1"/>
        <w:numPr>
          <w:ilvl w:val="0"/>
          <w:numId w:val="3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związku z zakupem towaru objętego odwrotnym obciążeniem lub usługi od kontrahenta zagranicznego nabywca zobowiązany jest do obliczenia kwoty podatku należnego z tytułu dokonanej transakcji i ujęcia jej w rejestrze sprzedaży oraz wykazania w cząstkowej deklaracji za właściwy okres rozliczeniowy. Naliczenie kwoty podatku może zostać dokonane na podstawie noty. Przepisy ustawy o VAT nie precyzują jakie elementy powinna zawierać nota wewnętrzna. </w:t>
      </w:r>
    </w:p>
    <w:p w:rsidR="00CF4B1E" w:rsidRPr="002E1B86" w:rsidRDefault="00CF4B1E" w:rsidP="00BB7A53">
      <w:pPr>
        <w:pStyle w:val="Akapitzlist1"/>
        <w:numPr>
          <w:ilvl w:val="0"/>
          <w:numId w:val="30"/>
        </w:numPr>
        <w:spacing w:before="0" w:after="240" w:line="276" w:lineRule="auto"/>
        <w:rPr>
          <w:rFonts w:ascii="Times New Roman" w:hAnsi="Times New Roman" w:cs="Times New Roman"/>
          <w:sz w:val="24"/>
          <w:szCs w:val="24"/>
        </w:rPr>
      </w:pPr>
      <w:r w:rsidRPr="002E1B86">
        <w:rPr>
          <w:rFonts w:ascii="Times New Roman" w:hAnsi="Times New Roman" w:cs="Times New Roman"/>
          <w:sz w:val="24"/>
          <w:szCs w:val="24"/>
        </w:rPr>
        <w:t xml:space="preserve">Szczególnym przypadkiem zastosowania procedury odwróconego obciążenia jest zakup towarów w ramach jednolitej gospodarczo transakcji. </w:t>
      </w:r>
    </w:p>
    <w:p w:rsidR="00CF4B1E" w:rsidRPr="002E1B86" w:rsidRDefault="00CF4B1E" w:rsidP="00BB7A53">
      <w:pPr>
        <w:pStyle w:val="Akapitzlist1"/>
        <w:numPr>
          <w:ilvl w:val="0"/>
          <w:numId w:val="30"/>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Przez jednolitą gospodarczo transakcję rozumie się transakcję obejmującą umowę jeżeli w jej ramach występuje jedna lub więcej dostaw towarów nawet jeżeli są one dokonywane na podstawie odrębnych zamówień lub wystawianych jest więcej faktur dokumentujących poszczególne dostawy. Za jednolitą gospodarczo transakcję uznaje się również transakcję obejmującą więcej niż jedną umowę, jeżeli okoliczności towarzyszące tej transakcji lub warunki, na jakich została ona zrealizowana, odbiegały od okoliczności lub warunków zwykle występujących w obrocie towarami. Pojęcie jednolitej gospodarczo transakcji obejmuje transakcje powyżej 20 000 zł. dotyczące dostaw towarów zdefiniowanych w pkt.8.</w:t>
      </w:r>
    </w:p>
    <w:p w:rsidR="00CF4B1E" w:rsidRPr="002E1B86" w:rsidRDefault="00CF4B1E" w:rsidP="00BB7A53">
      <w:pPr>
        <w:pStyle w:val="Akapitzlist1"/>
        <w:numPr>
          <w:ilvl w:val="0"/>
          <w:numId w:val="3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Przez towary, o których mowa pkt 6 rozumie się:</w:t>
      </w:r>
    </w:p>
    <w:p w:rsidR="00CF4B1E" w:rsidRPr="002E1B86" w:rsidRDefault="00CF4B1E" w:rsidP="00BB7A53">
      <w:pPr>
        <w:pStyle w:val="Akapitzlist1"/>
        <w:numPr>
          <w:ilvl w:val="1"/>
          <w:numId w:val="3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przenośne maszyny do automatycznego przetwarzania danych, o masie &lt;= 10 kg, takie jak: laptopy i notebooki; komputery kieszonkowe (np. notesy komputerowe) i podobne – wyłącznie komputery przenośne, takie jak: tablety, notebooki, laptopy,</w:t>
      </w:r>
    </w:p>
    <w:p w:rsidR="00CF4B1E" w:rsidRPr="002E1B86" w:rsidRDefault="00CF4B1E" w:rsidP="00BB7A53">
      <w:pPr>
        <w:pStyle w:val="Akapitzlist1"/>
        <w:numPr>
          <w:ilvl w:val="1"/>
          <w:numId w:val="30"/>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telefony dla sieci komórkowych lub dla innych sieci bezprzewodowych – wyłącznie </w:t>
      </w:r>
      <w:r>
        <w:rPr>
          <w:rFonts w:ascii="Times New Roman" w:hAnsi="Times New Roman" w:cs="Times New Roman"/>
          <w:sz w:val="24"/>
          <w:szCs w:val="24"/>
        </w:rPr>
        <w:t>telefony komórkowe, w tym smart</w:t>
      </w:r>
      <w:r w:rsidRPr="002E1B86">
        <w:rPr>
          <w:rFonts w:ascii="Times New Roman" w:hAnsi="Times New Roman" w:cs="Times New Roman"/>
          <w:sz w:val="24"/>
          <w:szCs w:val="24"/>
        </w:rPr>
        <w:t>fony,</w:t>
      </w:r>
    </w:p>
    <w:p w:rsidR="00CF4B1E" w:rsidRDefault="00CF4B1E" w:rsidP="00BB7A53">
      <w:pPr>
        <w:pStyle w:val="Akapitzlist1"/>
        <w:numPr>
          <w:ilvl w:val="1"/>
          <w:numId w:val="30"/>
        </w:numPr>
        <w:spacing w:before="0" w:after="24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konsole do gier wideo (w rodzaju stosowanych z odbiornikiem telewizyjnym lub samodzielnym ekranem) i pozostałe urządzenia do gier zręcznościowych lub hazardowych z elektronicznym wyświetlaczem – z wyłączeniem części i akcesoriów.</w:t>
      </w:r>
    </w:p>
    <w:p w:rsidR="00CF4B1E" w:rsidRPr="002E1B86" w:rsidRDefault="00CF4B1E" w:rsidP="005052A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CF4B1E" w:rsidRPr="002E1B86" w:rsidRDefault="00CF4B1E" w:rsidP="00BB7A53">
      <w:pPr>
        <w:pStyle w:val="ListParagraph"/>
        <w:numPr>
          <w:ilvl w:val="0"/>
          <w:numId w:val="37"/>
        </w:numPr>
        <w:jc w:val="both"/>
        <w:outlineLvl w:val="0"/>
        <w:rPr>
          <w:rFonts w:ascii="Times New Roman" w:hAnsi="Times New Roman" w:cs="Times New Roman"/>
          <w:b/>
          <w:bCs/>
          <w:sz w:val="24"/>
          <w:szCs w:val="24"/>
        </w:rPr>
      </w:pPr>
      <w:bookmarkStart w:id="58" w:name="_Toc475713170"/>
      <w:r w:rsidRPr="002E1B86">
        <w:rPr>
          <w:rFonts w:ascii="Times New Roman" w:hAnsi="Times New Roman" w:cs="Times New Roman"/>
          <w:b/>
          <w:bCs/>
          <w:sz w:val="24"/>
          <w:szCs w:val="24"/>
        </w:rPr>
        <w:t>PROCEDURA POSTĘPOWANIA W ODNIESIENIU DO NIEŚCIĄGALNYCH WIERZYTELNOŚCI</w:t>
      </w:r>
      <w:bookmarkEnd w:id="58"/>
    </w:p>
    <w:p w:rsidR="00CF4B1E" w:rsidRPr="002E1B86" w:rsidRDefault="00CF4B1E" w:rsidP="00BB7A53">
      <w:pPr>
        <w:pStyle w:val="Akapitzlist1"/>
        <w:numPr>
          <w:ilvl w:val="0"/>
          <w:numId w:val="29"/>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W odniesieniu do wierzytelności dla których upłynęło 150 dni od daty terminu płatności możliwe jest skorzystanie z procedury postępowania w odniesieniu </w:t>
      </w:r>
      <w:r w:rsidRPr="002E1B86">
        <w:rPr>
          <w:rFonts w:ascii="Times New Roman" w:hAnsi="Times New Roman" w:cs="Times New Roman"/>
          <w:sz w:val="24"/>
          <w:szCs w:val="24"/>
        </w:rPr>
        <w:br/>
        <w:t>do nieściągalnych wierzytelności pod warunkiem, że:</w:t>
      </w:r>
    </w:p>
    <w:p w:rsidR="00CF4B1E" w:rsidRPr="002E1B86" w:rsidRDefault="00CF4B1E" w:rsidP="00BB7A53">
      <w:pPr>
        <w:pStyle w:val="Akapitzlist1"/>
        <w:numPr>
          <w:ilvl w:val="1"/>
          <w:numId w:val="29"/>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 wierzytelność nie został zbyta, </w:t>
      </w:r>
    </w:p>
    <w:p w:rsidR="00CF4B1E" w:rsidRPr="002E1B86" w:rsidRDefault="00CF4B1E" w:rsidP="00BB7A53">
      <w:pPr>
        <w:pStyle w:val="Akapitzlist1"/>
        <w:numPr>
          <w:ilvl w:val="1"/>
          <w:numId w:val="29"/>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od daty wystawienia faktury dokumentującej wierzytelność nie upłynęły 2 lata licząc od końca roku , w którym została wystawiona,</w:t>
      </w:r>
    </w:p>
    <w:p w:rsidR="00CF4B1E" w:rsidRPr="002E1B86" w:rsidRDefault="00CF4B1E" w:rsidP="00BB7A53">
      <w:pPr>
        <w:pStyle w:val="Akapitzlist1"/>
        <w:numPr>
          <w:ilvl w:val="1"/>
          <w:numId w:val="29"/>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 xml:space="preserve">czynność została dokonana na rzecz podatnika  VAT zarejestrowanego jako podatnik VAT czynny, nie będącego w trakcie postępowania upadłościowego lub w trakcie likwidacji (informacje te dostępne są na stronie Ministerstwa Sprawiedliwości – </w:t>
      </w:r>
      <w:hyperlink r:id="rId13" w:history="1">
        <w:r w:rsidRPr="002E1B86">
          <w:rPr>
            <w:rStyle w:val="Hyperlink"/>
            <w:rFonts w:ascii="Times New Roman" w:hAnsi="Times New Roman" w:cs="Times New Roman"/>
            <w:sz w:val="24"/>
            <w:szCs w:val="24"/>
          </w:rPr>
          <w:t>https://ems.ms.gov.pl/krs/wyszukiwaniepodmiotu</w:t>
        </w:r>
      </w:hyperlink>
      <w:r w:rsidRPr="002E1B86">
        <w:rPr>
          <w:rFonts w:ascii="Times New Roman" w:hAnsi="Times New Roman" w:cs="Times New Roman"/>
          <w:sz w:val="24"/>
          <w:szCs w:val="24"/>
        </w:rPr>
        <w:t>),</w:t>
      </w:r>
    </w:p>
    <w:p w:rsidR="00CF4B1E" w:rsidRPr="002E1B86" w:rsidRDefault="00CF4B1E" w:rsidP="00BB7A53">
      <w:pPr>
        <w:pStyle w:val="Akapitzlist1"/>
        <w:numPr>
          <w:ilvl w:val="1"/>
          <w:numId w:val="29"/>
        </w:numPr>
        <w:spacing w:before="0" w:line="276" w:lineRule="auto"/>
        <w:rPr>
          <w:rFonts w:ascii="Times New Roman" w:hAnsi="Times New Roman" w:cs="Times New Roman"/>
          <w:sz w:val="24"/>
          <w:szCs w:val="24"/>
        </w:rPr>
      </w:pPr>
      <w:r w:rsidRPr="002E1B86">
        <w:rPr>
          <w:rFonts w:ascii="Times New Roman" w:hAnsi="Times New Roman" w:cs="Times New Roman"/>
          <w:sz w:val="24"/>
          <w:szCs w:val="24"/>
        </w:rPr>
        <w:t>na dzień poprzedzający dzień złożenia deklaracji podatkowej, w której dokonana zostanie korekta wierzyciel i dłużnik są zarejestrowani jako podatnicy VAT czynni,</w:t>
      </w:r>
    </w:p>
    <w:p w:rsidR="00CF4B1E" w:rsidRPr="002E1B86" w:rsidRDefault="00CF4B1E" w:rsidP="00BB7A53">
      <w:pPr>
        <w:pStyle w:val="Akapitzlist1"/>
        <w:numPr>
          <w:ilvl w:val="1"/>
          <w:numId w:val="29"/>
        </w:numPr>
        <w:spacing w:before="0" w:after="120" w:line="276" w:lineRule="auto"/>
        <w:ind w:left="1434" w:hanging="357"/>
        <w:rPr>
          <w:rFonts w:ascii="Times New Roman" w:hAnsi="Times New Roman" w:cs="Times New Roman"/>
          <w:sz w:val="24"/>
          <w:szCs w:val="24"/>
        </w:rPr>
      </w:pPr>
      <w:r w:rsidRPr="002E1B86">
        <w:rPr>
          <w:rFonts w:ascii="Times New Roman" w:hAnsi="Times New Roman" w:cs="Times New Roman"/>
          <w:sz w:val="24"/>
          <w:szCs w:val="24"/>
        </w:rPr>
        <w:t>na dzień poprzedzający dzień złożenia deklaracji podatkowej, w której dokonana zostanie korekta dłużnik nie jest w trakcie likwidacji (co może potwierdzić wydruk ze strony Ministerstwa Sprawiedliwości).</w:t>
      </w:r>
    </w:p>
    <w:p w:rsidR="00CF4B1E" w:rsidRPr="002E1B86" w:rsidRDefault="00CF4B1E" w:rsidP="00BB7A53">
      <w:pPr>
        <w:pStyle w:val="Akapitzlist1"/>
        <w:numPr>
          <w:ilvl w:val="0"/>
          <w:numId w:val="2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Korekty tej dokonuje się poprzez obniżenie kwoty podatku należnego oraz podstawy opodatkowania wynikającej z faktury dokumentującej nieściągalna wierzytelność.</w:t>
      </w:r>
    </w:p>
    <w:p w:rsidR="00CF4B1E" w:rsidRPr="002E1B86" w:rsidRDefault="00CF4B1E" w:rsidP="00BB7A53">
      <w:pPr>
        <w:pStyle w:val="Akapitzlist1"/>
        <w:numPr>
          <w:ilvl w:val="0"/>
          <w:numId w:val="2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Korekty dokonuje się w rozliczeniu  za okres, w którym upływa 150 dzień od daty terminu płatności wierzytelności.</w:t>
      </w:r>
    </w:p>
    <w:p w:rsidR="00CF4B1E" w:rsidRPr="002E1B86" w:rsidRDefault="00CF4B1E" w:rsidP="00BB7A53">
      <w:pPr>
        <w:pStyle w:val="Akapitzlist1"/>
        <w:numPr>
          <w:ilvl w:val="0"/>
          <w:numId w:val="29"/>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niedokonania korekty podstawy opodatkowania i kwoty podatku należnego w terminie określonym w pkt 3, korekty tej dokonuje się poprzez skorygowanie rozliczenia za okres, w którym prawo to powstało. </w:t>
      </w:r>
    </w:p>
    <w:p w:rsidR="00CF4B1E" w:rsidRDefault="00CF4B1E" w:rsidP="00BB7A53">
      <w:pPr>
        <w:pStyle w:val="Akapitzlist1"/>
        <w:numPr>
          <w:ilvl w:val="0"/>
          <w:numId w:val="29"/>
        </w:numPr>
        <w:spacing w:before="0" w:after="24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W przypadku gdy po złożeniu deklaracji podatkowej, w której dokonano stosownej korekty należność zostanie uregulowana lub zbyta w jakiejkolwiek formie koniecznym jest zwiększenie podstawy opodatkowania oraz kwoty podatku należnego </w:t>
      </w:r>
      <w:r w:rsidRPr="002E1B86">
        <w:rPr>
          <w:rFonts w:ascii="Times New Roman" w:hAnsi="Times New Roman" w:cs="Times New Roman"/>
          <w:sz w:val="24"/>
          <w:szCs w:val="24"/>
        </w:rPr>
        <w:br/>
        <w:t xml:space="preserve">w rozliczeniu za okres, w którym należność została uregulowana lub zbyta. </w:t>
      </w:r>
      <w:r w:rsidRPr="002E1B86">
        <w:rPr>
          <w:rFonts w:ascii="Times New Roman" w:hAnsi="Times New Roman" w:cs="Times New Roman"/>
          <w:sz w:val="24"/>
          <w:szCs w:val="24"/>
        </w:rPr>
        <w:br/>
        <w:t xml:space="preserve">W przypadku częściowego uregulowania należności, podstawę opodatkowania oraz kwotę podatku należnego zwiększa się w odniesieniu do tej części. </w:t>
      </w:r>
    </w:p>
    <w:p w:rsidR="00CF4B1E" w:rsidRPr="002E1B86" w:rsidRDefault="00CF4B1E" w:rsidP="00230217">
      <w:pPr>
        <w:pStyle w:val="Akapitzlist1"/>
        <w:spacing w:before="0" w:after="240" w:line="276" w:lineRule="auto"/>
        <w:ind w:left="357" w:firstLine="0"/>
        <w:rPr>
          <w:rFonts w:ascii="Times New Roman" w:hAnsi="Times New Roman" w:cs="Times New Roman"/>
          <w:sz w:val="24"/>
          <w:szCs w:val="24"/>
        </w:rPr>
      </w:pPr>
      <w:r>
        <w:rPr>
          <w:rFonts w:ascii="Times New Roman" w:hAnsi="Times New Roman" w:cs="Times New Roman"/>
          <w:sz w:val="24"/>
          <w:szCs w:val="24"/>
        </w:rPr>
        <w:br w:type="page"/>
      </w:r>
    </w:p>
    <w:p w:rsidR="00CF4B1E" w:rsidRPr="002E1B86" w:rsidRDefault="00CF4B1E" w:rsidP="00BB7A53">
      <w:pPr>
        <w:pStyle w:val="ListParagraph"/>
        <w:numPr>
          <w:ilvl w:val="0"/>
          <w:numId w:val="36"/>
        </w:numPr>
        <w:jc w:val="both"/>
        <w:outlineLvl w:val="0"/>
        <w:rPr>
          <w:rFonts w:ascii="Times New Roman" w:hAnsi="Times New Roman" w:cs="Times New Roman"/>
          <w:b/>
          <w:bCs/>
          <w:sz w:val="24"/>
          <w:szCs w:val="24"/>
        </w:rPr>
      </w:pPr>
      <w:bookmarkStart w:id="59" w:name="_Toc475713171"/>
      <w:r w:rsidRPr="002E1B86">
        <w:rPr>
          <w:rFonts w:ascii="Times New Roman" w:hAnsi="Times New Roman" w:cs="Times New Roman"/>
          <w:b/>
          <w:bCs/>
          <w:sz w:val="24"/>
          <w:szCs w:val="24"/>
        </w:rPr>
        <w:t xml:space="preserve">SZCZEGÓLNA PROCEDURA ROZLICZANIA PODATKU VAT ZWIĄZANEGO </w:t>
      </w:r>
      <w:r w:rsidRPr="002E1B86">
        <w:rPr>
          <w:rFonts w:ascii="Times New Roman" w:hAnsi="Times New Roman" w:cs="Times New Roman"/>
          <w:b/>
          <w:bCs/>
          <w:sz w:val="24"/>
          <w:szCs w:val="24"/>
        </w:rPr>
        <w:br/>
        <w:t>Z ZAKUPEM PRODUKTÓW ROLNYCH OD ROLNIKA RYCZAŁTOWEGO</w:t>
      </w:r>
      <w:bookmarkEnd w:id="59"/>
    </w:p>
    <w:p w:rsidR="00CF4B1E" w:rsidRPr="002E1B86" w:rsidRDefault="00CF4B1E" w:rsidP="00670EAC">
      <w:pPr>
        <w:pStyle w:val="Akapitzlist1"/>
        <w:numPr>
          <w:ilvl w:val="0"/>
          <w:numId w:val="3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W przypadku dokonywania zakupu produktów rolnych od rolnika w pierwszej kolejności ustalić należy czy osoba (podmiot) posiada status rolnika ryczałtowego na gruncie ustawy o VAT.</w:t>
      </w:r>
    </w:p>
    <w:p w:rsidR="00CF4B1E" w:rsidRPr="002E1B86" w:rsidRDefault="00CF4B1E" w:rsidP="00670EAC">
      <w:pPr>
        <w:pStyle w:val="Akapitzlist1"/>
        <w:numPr>
          <w:ilvl w:val="0"/>
          <w:numId w:val="38"/>
        </w:numPr>
        <w:spacing w:before="0" w:after="120" w:line="276" w:lineRule="auto"/>
        <w:ind w:left="714" w:hanging="357"/>
        <w:rPr>
          <w:rFonts w:ascii="Times New Roman" w:hAnsi="Times New Roman" w:cs="Times New Roman"/>
          <w:sz w:val="24"/>
          <w:szCs w:val="24"/>
        </w:rPr>
      </w:pPr>
      <w:r w:rsidRPr="002E1B86">
        <w:rPr>
          <w:rFonts w:ascii="Times New Roman" w:hAnsi="Times New Roman" w:cs="Times New Roman"/>
          <w:sz w:val="24"/>
          <w:szCs w:val="24"/>
        </w:rPr>
        <w:t xml:space="preserve">Przez rolnika ryczałtowego, o którym mowa w pkt 1 rozumie się rolnika dokonującego dostawy produktów rolnych pochodzących z własnej działalności rolniczej lub świadczącego usługi rolnicze, korzystającego ze zwolnienia od podatku VAT, </w:t>
      </w:r>
      <w:r w:rsidRPr="002E1B86">
        <w:rPr>
          <w:rFonts w:ascii="Times New Roman" w:hAnsi="Times New Roman" w:cs="Times New Roman"/>
          <w:sz w:val="24"/>
          <w:szCs w:val="24"/>
        </w:rPr>
        <w:br/>
        <w:t xml:space="preserve">z wyjątkiem rolnika obowiązanego na podstawie odrębnych przepisów </w:t>
      </w:r>
      <w:r w:rsidRPr="002E1B86">
        <w:rPr>
          <w:rFonts w:ascii="Times New Roman" w:hAnsi="Times New Roman" w:cs="Times New Roman"/>
          <w:sz w:val="24"/>
          <w:szCs w:val="24"/>
        </w:rPr>
        <w:br/>
        <w:t>do prowadzenia ksiąg rachunkowych.</w:t>
      </w:r>
    </w:p>
    <w:p w:rsidR="00CF4B1E" w:rsidRPr="002E1B86" w:rsidRDefault="00CF4B1E" w:rsidP="00BB7A53">
      <w:pPr>
        <w:pStyle w:val="Akapitzlist1"/>
        <w:numPr>
          <w:ilvl w:val="0"/>
          <w:numId w:val="38"/>
        </w:numPr>
        <w:spacing w:before="0" w:after="200" w:line="276" w:lineRule="auto"/>
        <w:rPr>
          <w:rFonts w:ascii="Times New Roman" w:hAnsi="Times New Roman" w:cs="Times New Roman"/>
          <w:sz w:val="24"/>
          <w:szCs w:val="24"/>
        </w:rPr>
      </w:pPr>
      <w:r w:rsidRPr="002E1B86">
        <w:rPr>
          <w:rFonts w:ascii="Times New Roman" w:hAnsi="Times New Roman" w:cs="Times New Roman"/>
          <w:sz w:val="24"/>
          <w:szCs w:val="24"/>
        </w:rPr>
        <w:t xml:space="preserve">Przez produkty rolne, o których mowa w pkt 1 rozumie się towary wymienione </w:t>
      </w:r>
      <w:r w:rsidRPr="002E1B86">
        <w:rPr>
          <w:rFonts w:ascii="Times New Roman" w:hAnsi="Times New Roman" w:cs="Times New Roman"/>
          <w:sz w:val="24"/>
          <w:szCs w:val="24"/>
        </w:rPr>
        <w:br/>
        <w:t>w załączniku nr 2 do ustawy oraz towary wytworzone z nich przez rolnika ryczałtowego z produktów pochodzących z jego własnej działalności rolniczej przy użyciu środków zwykle używanych w gospodarstwie rolnym, leśnym i rybackim.</w:t>
      </w:r>
    </w:p>
    <w:p w:rsidR="00CF4B1E" w:rsidRPr="002E1B86" w:rsidRDefault="00CF4B1E" w:rsidP="00BB7A53">
      <w:pPr>
        <w:pStyle w:val="Akapitzlist1"/>
        <w:numPr>
          <w:ilvl w:val="0"/>
          <w:numId w:val="38"/>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W przypadku gdy zakup produktów rolnych dokonywany jest od rolnika ryczałtowego zobowiązanym do wystawienia faktury z tytułu dokonania tej transakcji jest nabywca.</w:t>
      </w:r>
    </w:p>
    <w:p w:rsidR="00CF4B1E" w:rsidRPr="002E1B86" w:rsidRDefault="00CF4B1E" w:rsidP="00BB7A53">
      <w:pPr>
        <w:pStyle w:val="Akapitzlist1"/>
        <w:numPr>
          <w:ilvl w:val="0"/>
          <w:numId w:val="38"/>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Fakturę z tytułu zakupu produktów rolnych nabywca wystawia nie później niż upływem 15. dnia miesiąca następującego po miesiącu, w którym dokonano dostawy towarów lub wyświadczona została usługa.</w:t>
      </w:r>
    </w:p>
    <w:p w:rsidR="00CF4B1E" w:rsidRPr="002E1B86" w:rsidRDefault="00CF4B1E" w:rsidP="00BB7A53">
      <w:pPr>
        <w:pStyle w:val="Akapitzlist1"/>
        <w:numPr>
          <w:ilvl w:val="0"/>
          <w:numId w:val="38"/>
        </w:numPr>
        <w:tabs>
          <w:tab w:val="left" w:pos="709"/>
        </w:tabs>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W przypadku gdy przed wykonaniem usługi bądź dostarczeniem towaru rolnik ryczałtowy otrzyma całość lub część zapłaty z tego tytułu, nabywca zobowiązany jest do wystawienia faktury dokumentującej tą transakcję nie później niż z upływem 15. dnia miesiąca następującego po miesiącu, w którym dokonano tej płatności.</w:t>
      </w:r>
    </w:p>
    <w:p w:rsidR="00CF4B1E" w:rsidRPr="002E1B86" w:rsidRDefault="00CF4B1E" w:rsidP="00BB7A53">
      <w:pPr>
        <w:pStyle w:val="Akapitzlist1"/>
        <w:numPr>
          <w:ilvl w:val="0"/>
          <w:numId w:val="38"/>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Faktura, o której mowa w pkt 5 i pkt 6 powinna zawierać:</w:t>
      </w:r>
    </w:p>
    <w:p w:rsidR="00CF4B1E" w:rsidRPr="002E1B86" w:rsidRDefault="00CF4B1E" w:rsidP="00BB7A53">
      <w:pPr>
        <w:pStyle w:val="Akapitzlist1"/>
        <w:numPr>
          <w:ilvl w:val="0"/>
          <w:numId w:val="47"/>
        </w:numPr>
        <w:spacing w:before="120" w:line="276" w:lineRule="auto"/>
        <w:jc w:val="left"/>
        <w:rPr>
          <w:rFonts w:ascii="Times New Roman" w:hAnsi="Times New Roman" w:cs="Times New Roman"/>
          <w:sz w:val="24"/>
          <w:szCs w:val="24"/>
        </w:rPr>
      </w:pPr>
      <w:r w:rsidRPr="002E1B86">
        <w:rPr>
          <w:rFonts w:ascii="Times New Roman" w:hAnsi="Times New Roman" w:cs="Times New Roman"/>
          <w:sz w:val="24"/>
          <w:szCs w:val="24"/>
        </w:rPr>
        <w:t>imię i nazwisko lub nazwę albo nazwę skróconą dostawcy i nabywcy oraz ich adresy;</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numer identyfikacji podatkowej lub numer PESEL dostawcy i nabywcy;</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numer dowodu osobistego dostawcy lub innego dokumentu stwierdzającego jego tożsamość, datę wydania tego dokumentu i nazwę organu, który wydał dokument, jeżeli rolnik ryczałtowy dokonujący dostawy produktów rolnych jest osobą fizyczną;</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datę dokonania nabycia oraz datę wystawienia i numer kolejny faktury;</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nazwy nabytych produktów rolnych;</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jednostkę miary i ilość nabytych produktów rolnych oraz oznaczenie (opis) klasy lub jakości tych produktów;</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cenę jednostkową nabytego produktu rolnego bez kwoty zryczałtowanego zwrotu podatku;</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wartość nabytych produktów rolnych bez kwoty zryczałtowanego zwrotu podatku;</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stawkę zryczałtowanego zwrotu podatku;</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kwotę zryczałtowanego zwrotu podatku od wartości nabytych produktów rolnych;</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wartość nabytych produktów rolnych wraz z kwotą zryczałtowanego zwrotu podatku;</w:t>
      </w:r>
    </w:p>
    <w:p w:rsidR="00CF4B1E" w:rsidRPr="002E1B86" w:rsidRDefault="00CF4B1E" w:rsidP="00BB7A53">
      <w:pPr>
        <w:pStyle w:val="ListParagraph"/>
        <w:numPr>
          <w:ilvl w:val="0"/>
          <w:numId w:val="47"/>
        </w:numPr>
        <w:spacing w:after="0" w:line="240" w:lineRule="auto"/>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kwotę należności ogółem wraz z kwotą zryczałtowanego zwrotu podatku, wyrażoną cyfrowo i słownie;</w:t>
      </w:r>
    </w:p>
    <w:p w:rsidR="00CF4B1E" w:rsidRPr="002E1B86" w:rsidRDefault="00CF4B1E" w:rsidP="00670EAC">
      <w:pPr>
        <w:pStyle w:val="ListParagraph"/>
        <w:numPr>
          <w:ilvl w:val="0"/>
          <w:numId w:val="47"/>
        </w:numPr>
        <w:spacing w:after="120" w:line="240" w:lineRule="auto"/>
        <w:ind w:left="1434" w:hanging="357"/>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czytelne podpisy osób uprawnionych do wystawienia i otrzymania faktury lub podpisy oraz imiona i nazwiska tych osób.</w:t>
      </w:r>
    </w:p>
    <w:p w:rsidR="00CF4B1E" w:rsidRPr="002E1B86" w:rsidRDefault="00CF4B1E" w:rsidP="00697B1B">
      <w:pPr>
        <w:pStyle w:val="ListParagraph"/>
        <w:spacing w:after="0" w:line="240" w:lineRule="auto"/>
        <w:jc w:val="both"/>
        <w:rPr>
          <w:rFonts w:ascii="Times New Roman" w:hAnsi="Times New Roman" w:cs="Times New Roman"/>
          <w:color w:val="000000"/>
          <w:sz w:val="24"/>
          <w:szCs w:val="24"/>
          <w:lang w:eastAsia="pl-PL"/>
        </w:rPr>
      </w:pPr>
      <w:r w:rsidRPr="002E1B86">
        <w:rPr>
          <w:rFonts w:ascii="Times New Roman" w:hAnsi="Times New Roman" w:cs="Times New Roman"/>
          <w:color w:val="000000"/>
          <w:sz w:val="24"/>
          <w:szCs w:val="24"/>
          <w:lang w:eastAsia="pl-PL"/>
        </w:rPr>
        <w:t xml:space="preserve">Faktura VAT RR powinna również zawierać oświadczenie dostawcy produktów rolnych w brzmieniu: "Oświadczam, że jestem rolnikiem ryczałtowym zwolnionym </w:t>
      </w:r>
      <w:r w:rsidRPr="002E1B86">
        <w:rPr>
          <w:rFonts w:ascii="Times New Roman" w:hAnsi="Times New Roman" w:cs="Times New Roman"/>
          <w:color w:val="000000"/>
          <w:sz w:val="24"/>
          <w:szCs w:val="24"/>
          <w:lang w:eastAsia="pl-PL"/>
        </w:rPr>
        <w:br/>
        <w:t xml:space="preserve">od podatku od towarów i usług na podstawie art. 43 ust. 1 pkt 3 ustawy o podatku </w:t>
      </w:r>
      <w:r w:rsidRPr="002E1B86">
        <w:rPr>
          <w:rFonts w:ascii="Times New Roman" w:hAnsi="Times New Roman" w:cs="Times New Roman"/>
          <w:color w:val="000000"/>
          <w:sz w:val="24"/>
          <w:szCs w:val="24"/>
          <w:lang w:eastAsia="pl-PL"/>
        </w:rPr>
        <w:br/>
        <w:t>od towarów i usług."</w:t>
      </w:r>
    </w:p>
    <w:p w:rsidR="00CF4B1E" w:rsidRPr="002E1B86" w:rsidRDefault="00CF4B1E" w:rsidP="00DE4921">
      <w:pPr>
        <w:pStyle w:val="Akapitzlist1"/>
        <w:tabs>
          <w:tab w:val="left" w:pos="709"/>
        </w:tabs>
        <w:spacing w:before="120" w:line="276" w:lineRule="auto"/>
        <w:ind w:left="426"/>
        <w:rPr>
          <w:rFonts w:ascii="Times New Roman" w:hAnsi="Times New Roman" w:cs="Times New Roman"/>
          <w:sz w:val="24"/>
          <w:szCs w:val="24"/>
        </w:rPr>
      </w:pPr>
      <w:r w:rsidRPr="002E1B86">
        <w:rPr>
          <w:rFonts w:ascii="Times New Roman" w:hAnsi="Times New Roman" w:cs="Times New Roman"/>
          <w:color w:val="28282A"/>
          <w:sz w:val="24"/>
          <w:szCs w:val="24"/>
        </w:rPr>
        <w:t>8</w:t>
      </w:r>
      <w:r w:rsidRPr="002E1B86">
        <w:rPr>
          <w:rFonts w:ascii="Times New Roman" w:hAnsi="Times New Roman" w:cs="Times New Roman"/>
          <w:color w:val="000000"/>
          <w:sz w:val="24"/>
          <w:szCs w:val="24"/>
        </w:rPr>
        <w:t>. Podstawę opodatkowania w przypadku rolnika ryczałtowego dokonującego dostawy produktów rolnych dla czynnego podatnika podatku VAT stanowi cena netto produktów sprzedawanych powiększona o kwotę zryczałtowanego  podatku VAT w wysokości 7%.</w:t>
      </w:r>
      <w:r w:rsidRPr="002E1B86">
        <w:rPr>
          <w:rFonts w:ascii="Times New Roman" w:hAnsi="Times New Roman" w:cs="Times New Roman"/>
          <w:sz w:val="24"/>
          <w:szCs w:val="24"/>
        </w:rPr>
        <w:t>9. Odzyskanie kwoty zryczałtowanego podatku przez wystawcę faktury VAT RR (nabywcę produktów rolnych) odbywa się poprzez powiększenie u niego kwoty podatku naliczonego.</w:t>
      </w:r>
      <w:r>
        <w:rPr>
          <w:rFonts w:ascii="Times New Roman" w:hAnsi="Times New Roman" w:cs="Times New Roman"/>
          <w:sz w:val="24"/>
          <w:szCs w:val="24"/>
        </w:rPr>
        <w:t xml:space="preserve"> </w:t>
      </w:r>
      <w:r w:rsidRPr="002E1B86">
        <w:rPr>
          <w:rFonts w:ascii="Times New Roman" w:hAnsi="Times New Roman" w:cs="Times New Roman"/>
          <w:sz w:val="24"/>
          <w:szCs w:val="24"/>
        </w:rPr>
        <w:t xml:space="preserve">Zwiększenie to następuje w rozliczeniu za okres, w którym dokonano zapłaty należności z faktury VAT RR. Zapłata za produkty rolne na rachunek bankowy rolnika ryczałtowego musi być dokonana nie później niż 14. dnia od dnia zakupu, </w:t>
      </w:r>
      <w:r w:rsidRPr="002E1B86">
        <w:rPr>
          <w:rFonts w:ascii="Times New Roman" w:hAnsi="Times New Roman" w:cs="Times New Roman"/>
          <w:sz w:val="24"/>
          <w:szCs w:val="24"/>
        </w:rPr>
        <w:br/>
        <w:t xml:space="preserve">z wyjątkiem przypadku, gdy rolnik zawarł umowę z podmiotem nabywającym produkty rolne określającą dłuższy termin płatności.  </w:t>
      </w:r>
    </w:p>
    <w:p w:rsidR="00CF4B1E" w:rsidRPr="002E1B86" w:rsidRDefault="00CF4B1E" w:rsidP="00DE4921">
      <w:pPr>
        <w:pStyle w:val="Akapitzlist1"/>
        <w:spacing w:before="120" w:line="276" w:lineRule="auto"/>
        <w:ind w:left="426"/>
        <w:rPr>
          <w:rFonts w:ascii="Times New Roman" w:hAnsi="Times New Roman" w:cs="Times New Roman"/>
          <w:sz w:val="24"/>
          <w:szCs w:val="24"/>
        </w:rPr>
      </w:pPr>
      <w:r w:rsidRPr="002E1B86">
        <w:rPr>
          <w:rFonts w:ascii="Times New Roman" w:hAnsi="Times New Roman" w:cs="Times New Roman"/>
          <w:sz w:val="24"/>
          <w:szCs w:val="24"/>
        </w:rPr>
        <w:t>10. Zastrzec należy, iż kwota zryczałtowanego  podatku powiększająca podatek naliczony powinna być ujęta w rejestrze zakupu dotyczącego okresu, w którym podatnik złożył dyspozycję bankową (polecenie przelewu) przekazania pieniędzy na rachunek bankowy rolnika ryczałtowego. Nie można tego odliczenia dokonać w deklaracji za inny okres rozliczeniowy (wcześniejszy lub późniejszy), gdyż może to spowodować zaniżenie zobowiązania podatkowego za dany miesiąc lub zawyżenie zwrotu podatku.</w:t>
      </w:r>
    </w:p>
    <w:p w:rsidR="00CF4B1E" w:rsidRPr="002E1B86" w:rsidRDefault="00CF4B1E" w:rsidP="000B7E91">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CF4B1E" w:rsidRPr="002E1B86" w:rsidRDefault="00CF4B1E" w:rsidP="00FA27FE">
      <w:pPr>
        <w:pStyle w:val="ListParagraph"/>
        <w:numPr>
          <w:ilvl w:val="0"/>
          <w:numId w:val="38"/>
        </w:numPr>
        <w:jc w:val="both"/>
        <w:rPr>
          <w:rFonts w:ascii="Times New Roman" w:hAnsi="Times New Roman" w:cs="Times New Roman"/>
          <w:b/>
          <w:bCs/>
          <w:sz w:val="24"/>
          <w:szCs w:val="24"/>
        </w:rPr>
      </w:pPr>
      <w:r w:rsidRPr="002E1B86">
        <w:rPr>
          <w:rFonts w:ascii="Times New Roman" w:hAnsi="Times New Roman" w:cs="Times New Roman"/>
          <w:b/>
          <w:bCs/>
          <w:sz w:val="24"/>
          <w:szCs w:val="24"/>
        </w:rPr>
        <w:t xml:space="preserve">TRANSAKCJE SPRZEDAŻY POMIĘDZY JEDNOSTKAMI BUDŻETOWYMI, ZAKŁADAMI BUDŻETOWYMI I URZĘDEM </w:t>
      </w:r>
      <w:r>
        <w:rPr>
          <w:rFonts w:ascii="Times New Roman" w:hAnsi="Times New Roman" w:cs="Times New Roman"/>
          <w:b/>
          <w:bCs/>
          <w:sz w:val="24"/>
          <w:szCs w:val="24"/>
        </w:rPr>
        <w:t>GMINY</w:t>
      </w:r>
      <w:r w:rsidRPr="002E1B86">
        <w:rPr>
          <w:rFonts w:ascii="Times New Roman" w:hAnsi="Times New Roman" w:cs="Times New Roman"/>
          <w:b/>
          <w:bCs/>
          <w:sz w:val="24"/>
          <w:szCs w:val="24"/>
        </w:rPr>
        <w:t xml:space="preserve"> </w:t>
      </w:r>
    </w:p>
    <w:p w:rsidR="00CF4B1E" w:rsidRPr="002E1B86" w:rsidRDefault="00CF4B1E" w:rsidP="00FA27FE">
      <w:pPr>
        <w:pStyle w:val="Akapitzlist1"/>
        <w:numPr>
          <w:ilvl w:val="0"/>
          <w:numId w:val="5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Centralizacja rozliczeń VAT gminy i jej jednostek budżetowych oraz zakładów budżetowych powoduje, że sprzedaż między tymi podmiotami będzie traktowana jako „sprzedaż wewnętrzna” w ramach jednego podatnika, niepodlegająca zakresowi podatku VAT. </w:t>
      </w:r>
    </w:p>
    <w:p w:rsidR="00CF4B1E" w:rsidRPr="002E1B86" w:rsidRDefault="00CF4B1E" w:rsidP="00FA27FE">
      <w:pPr>
        <w:pStyle w:val="Akapitzlist1"/>
        <w:numPr>
          <w:ilvl w:val="0"/>
          <w:numId w:val="50"/>
        </w:numPr>
        <w:spacing w:before="120" w:line="276" w:lineRule="auto"/>
        <w:rPr>
          <w:rFonts w:ascii="Times New Roman" w:hAnsi="Times New Roman" w:cs="Times New Roman"/>
          <w:sz w:val="24"/>
          <w:szCs w:val="24"/>
        </w:rPr>
      </w:pPr>
      <w:r w:rsidRPr="002E1B86">
        <w:rPr>
          <w:rFonts w:ascii="Times New Roman" w:hAnsi="Times New Roman" w:cs="Times New Roman"/>
          <w:sz w:val="24"/>
          <w:szCs w:val="24"/>
        </w:rPr>
        <w:t xml:space="preserve">Jeśli bowiem uznajemy, że z perspektywy przepisów ustawy o VAT jednostka A stanowi jednego podatnika z gminą X, to wówczas wszystkie przepływy między tymi dwoma podmiotami będą dla celów VAT traktowane jako zdarzenia niepodlegające opodatkowaniu VAT. </w:t>
      </w:r>
    </w:p>
    <w:p w:rsidR="00CF4B1E" w:rsidRPr="002E1B86" w:rsidRDefault="00CF4B1E" w:rsidP="00E92806">
      <w:pPr>
        <w:pStyle w:val="ListParagraph"/>
        <w:numPr>
          <w:ilvl w:val="0"/>
          <w:numId w:val="50"/>
        </w:numPr>
        <w:jc w:val="both"/>
        <w:rPr>
          <w:rFonts w:ascii="Times New Roman" w:hAnsi="Times New Roman" w:cs="Times New Roman"/>
          <w:sz w:val="24"/>
          <w:szCs w:val="24"/>
        </w:rPr>
      </w:pPr>
      <w:r w:rsidRPr="002E1B86">
        <w:rPr>
          <w:rFonts w:ascii="Times New Roman" w:hAnsi="Times New Roman" w:cs="Times New Roman"/>
          <w:sz w:val="24"/>
          <w:szCs w:val="24"/>
        </w:rPr>
        <w:t xml:space="preserve">Co jednak istotne, że dostawy towarów i świadczenie usług pomiędzy jednostkami organizacyjnymi </w:t>
      </w:r>
      <w:r w:rsidRPr="002E1B86">
        <w:rPr>
          <w:rFonts w:ascii="Times New Roman" w:hAnsi="Times New Roman" w:cs="Times New Roman"/>
          <w:sz w:val="24"/>
          <w:szCs w:val="24"/>
          <w:u w:val="single"/>
        </w:rPr>
        <w:t xml:space="preserve">różnych gmin podlegają opodatkowaniu na zasadach ogólnych </w:t>
      </w:r>
      <w:r w:rsidRPr="002E1B86">
        <w:rPr>
          <w:rFonts w:ascii="Times New Roman" w:hAnsi="Times New Roman" w:cs="Times New Roman"/>
          <w:sz w:val="24"/>
          <w:szCs w:val="24"/>
        </w:rPr>
        <w:t xml:space="preserve">wynikających z ustawy o VAT. </w:t>
      </w:r>
    </w:p>
    <w:p w:rsidR="00CF4B1E" w:rsidRPr="002E1B86" w:rsidRDefault="00CF4B1E" w:rsidP="00FA27FE">
      <w:pPr>
        <w:pStyle w:val="ListParagraph"/>
        <w:numPr>
          <w:ilvl w:val="0"/>
          <w:numId w:val="50"/>
        </w:numPr>
        <w:jc w:val="both"/>
        <w:rPr>
          <w:rFonts w:ascii="Times New Roman" w:hAnsi="Times New Roman" w:cs="Times New Roman"/>
          <w:sz w:val="24"/>
          <w:szCs w:val="24"/>
        </w:rPr>
      </w:pPr>
      <w:r w:rsidRPr="002E1B86">
        <w:rPr>
          <w:rFonts w:ascii="Times New Roman" w:hAnsi="Times New Roman" w:cs="Times New Roman"/>
          <w:sz w:val="24"/>
          <w:szCs w:val="24"/>
        </w:rPr>
        <w:t xml:space="preserve">Po centralizacji wspólne transakcje między jednostkami budżetowymi i zakładami budżetowymi  oraz urzędem miasta dokumentowane będą notami księgowymi. Noty te nie podlegają ewidencji do celów VAT. </w:t>
      </w:r>
    </w:p>
    <w:p w:rsidR="00CF4B1E" w:rsidRPr="002E1B86" w:rsidRDefault="00CF4B1E" w:rsidP="00E8644F">
      <w:pPr>
        <w:pStyle w:val="Akapitzlist1"/>
        <w:spacing w:before="0" w:line="276" w:lineRule="auto"/>
        <w:ind w:firstLine="0"/>
        <w:rPr>
          <w:rFonts w:ascii="Times New Roman" w:hAnsi="Times New Roman" w:cs="Times New Roman"/>
          <w:sz w:val="24"/>
          <w:szCs w:val="24"/>
        </w:rPr>
      </w:pPr>
    </w:p>
    <w:bookmarkEnd w:id="0"/>
    <w:p w:rsidR="00CF4B1E" w:rsidRPr="002E1B86" w:rsidRDefault="00CF4B1E" w:rsidP="00A000EB">
      <w:pPr>
        <w:pStyle w:val="Akapitzlist1"/>
        <w:spacing w:before="0" w:line="276" w:lineRule="auto"/>
        <w:rPr>
          <w:rFonts w:ascii="Times New Roman" w:hAnsi="Times New Roman" w:cs="Times New Roman"/>
          <w:sz w:val="24"/>
          <w:szCs w:val="24"/>
        </w:rPr>
      </w:pPr>
    </w:p>
    <w:sectPr w:rsidR="00CF4B1E" w:rsidRPr="002E1B86" w:rsidSect="0003718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B1E" w:rsidRDefault="00CF4B1E" w:rsidP="00876147">
      <w:pPr>
        <w:spacing w:after="0" w:line="240" w:lineRule="auto"/>
      </w:pPr>
      <w:r>
        <w:separator/>
      </w:r>
    </w:p>
  </w:endnote>
  <w:endnote w:type="continuationSeparator" w:id="1">
    <w:p w:rsidR="00CF4B1E" w:rsidRDefault="00CF4B1E" w:rsidP="00876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1E" w:rsidRDefault="00CF4B1E">
    <w:pPr>
      <w:pStyle w:val="Footer"/>
      <w:jc w:val="right"/>
    </w:pPr>
    <w:fldSimple w:instr=" PAGE   \* MERGEFORMAT ">
      <w:r>
        <w:rPr>
          <w:noProof/>
        </w:rPr>
        <w:t>1</w:t>
      </w:r>
    </w:fldSimple>
  </w:p>
  <w:p w:rsidR="00CF4B1E" w:rsidRDefault="00CF4B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B1E" w:rsidRDefault="00CF4B1E" w:rsidP="00876147">
      <w:pPr>
        <w:spacing w:after="0" w:line="240" w:lineRule="auto"/>
      </w:pPr>
      <w:r>
        <w:separator/>
      </w:r>
    </w:p>
  </w:footnote>
  <w:footnote w:type="continuationSeparator" w:id="1">
    <w:p w:rsidR="00CF4B1E" w:rsidRDefault="00CF4B1E" w:rsidP="00876147">
      <w:pPr>
        <w:spacing w:after="0" w:line="240" w:lineRule="auto"/>
      </w:pPr>
      <w:r>
        <w:continuationSeparator/>
      </w:r>
    </w:p>
  </w:footnote>
  <w:footnote w:id="2">
    <w:p w:rsidR="00CF4B1E" w:rsidRDefault="00CF4B1E" w:rsidP="00A26AA8">
      <w:pPr>
        <w:pStyle w:val="FootnoteText"/>
      </w:pPr>
      <w:r>
        <w:rPr>
          <w:rStyle w:val="FootnoteReference"/>
        </w:rPr>
        <w:t>[1]</w:t>
      </w:r>
      <w:r>
        <w:t>  Placówki oświatowe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D4510"/>
    <w:multiLevelType w:val="hybridMultilevel"/>
    <w:tmpl w:val="8D2EAD0E"/>
    <w:lvl w:ilvl="0" w:tplc="04150001">
      <w:start w:val="1"/>
      <w:numFmt w:val="bullet"/>
      <w:lvlText w:val=""/>
      <w:lvlJc w:val="left"/>
      <w:pPr>
        <w:ind w:left="1500" w:hanging="360"/>
      </w:pPr>
      <w:rPr>
        <w:rFonts w:ascii="Symbol" w:hAnsi="Symbol" w:cs="Symbol"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cs="Wingdings" w:hint="default"/>
      </w:rPr>
    </w:lvl>
    <w:lvl w:ilvl="3" w:tplc="04150001">
      <w:start w:val="1"/>
      <w:numFmt w:val="bullet"/>
      <w:lvlText w:val=""/>
      <w:lvlJc w:val="left"/>
      <w:pPr>
        <w:ind w:left="3660" w:hanging="360"/>
      </w:pPr>
      <w:rPr>
        <w:rFonts w:ascii="Symbol" w:hAnsi="Symbol" w:cs="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cs="Wingdings" w:hint="default"/>
      </w:rPr>
    </w:lvl>
    <w:lvl w:ilvl="6" w:tplc="04150001">
      <w:start w:val="1"/>
      <w:numFmt w:val="bullet"/>
      <w:lvlText w:val=""/>
      <w:lvlJc w:val="left"/>
      <w:pPr>
        <w:ind w:left="5820" w:hanging="360"/>
      </w:pPr>
      <w:rPr>
        <w:rFonts w:ascii="Symbol" w:hAnsi="Symbol" w:cs="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cs="Wingdings" w:hint="default"/>
      </w:rPr>
    </w:lvl>
  </w:abstractNum>
  <w:abstractNum w:abstractNumId="1">
    <w:nsid w:val="05F66F17"/>
    <w:multiLevelType w:val="hybridMultilevel"/>
    <w:tmpl w:val="1CD0B76C"/>
    <w:lvl w:ilvl="0" w:tplc="0415000F">
      <w:start w:val="1"/>
      <w:numFmt w:val="decimal"/>
      <w:lvlText w:val="%1."/>
      <w:lvlJc w:val="left"/>
      <w:pPr>
        <w:ind w:left="720" w:hanging="360"/>
      </w:pPr>
    </w:lvl>
    <w:lvl w:ilvl="1" w:tplc="65AE3494">
      <w:start w:val="1"/>
      <w:numFmt w:val="bullet"/>
      <w:lvlText w:val="―"/>
      <w:lvlJc w:val="left"/>
      <w:pPr>
        <w:ind w:left="1440" w:hanging="360"/>
      </w:pPr>
      <w:rPr>
        <w:rFonts w:ascii="Times New Roman" w:hAnsi="Times New Roman"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6FC31CB"/>
    <w:multiLevelType w:val="hybridMultilevel"/>
    <w:tmpl w:val="235E1BA8"/>
    <w:lvl w:ilvl="0" w:tplc="374CCD2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F1C44EF"/>
    <w:multiLevelType w:val="hybridMultilevel"/>
    <w:tmpl w:val="0464D208"/>
    <w:lvl w:ilvl="0" w:tplc="02AE48F2">
      <w:start w:val="1"/>
      <w:numFmt w:val="decimal"/>
      <w:lvlText w:val="%1."/>
      <w:lvlJc w:val="left"/>
      <w:pPr>
        <w:ind w:left="1074" w:hanging="360"/>
      </w:pPr>
      <w:rPr>
        <w:rFonts w:hint="default"/>
      </w:rPr>
    </w:lvl>
    <w:lvl w:ilvl="1" w:tplc="04150019">
      <w:start w:val="1"/>
      <w:numFmt w:val="lowerLetter"/>
      <w:lvlText w:val="%2."/>
      <w:lvlJc w:val="left"/>
      <w:pPr>
        <w:ind w:left="1794" w:hanging="360"/>
      </w:pPr>
    </w:lvl>
    <w:lvl w:ilvl="2" w:tplc="0415001B">
      <w:start w:val="1"/>
      <w:numFmt w:val="lowerRoman"/>
      <w:lvlText w:val="%3."/>
      <w:lvlJc w:val="right"/>
      <w:pPr>
        <w:ind w:left="2514" w:hanging="180"/>
      </w:pPr>
    </w:lvl>
    <w:lvl w:ilvl="3" w:tplc="0415000F">
      <w:start w:val="1"/>
      <w:numFmt w:val="decimal"/>
      <w:lvlText w:val="%4."/>
      <w:lvlJc w:val="left"/>
      <w:pPr>
        <w:ind w:left="3234" w:hanging="360"/>
      </w:pPr>
    </w:lvl>
    <w:lvl w:ilvl="4" w:tplc="04150019">
      <w:start w:val="1"/>
      <w:numFmt w:val="lowerLetter"/>
      <w:lvlText w:val="%5."/>
      <w:lvlJc w:val="left"/>
      <w:pPr>
        <w:ind w:left="3954" w:hanging="360"/>
      </w:pPr>
    </w:lvl>
    <w:lvl w:ilvl="5" w:tplc="0415001B">
      <w:start w:val="1"/>
      <w:numFmt w:val="lowerRoman"/>
      <w:lvlText w:val="%6."/>
      <w:lvlJc w:val="right"/>
      <w:pPr>
        <w:ind w:left="4674" w:hanging="180"/>
      </w:pPr>
    </w:lvl>
    <w:lvl w:ilvl="6" w:tplc="0415000F">
      <w:start w:val="1"/>
      <w:numFmt w:val="decimal"/>
      <w:lvlText w:val="%7."/>
      <w:lvlJc w:val="left"/>
      <w:pPr>
        <w:ind w:left="5394" w:hanging="360"/>
      </w:pPr>
    </w:lvl>
    <w:lvl w:ilvl="7" w:tplc="04150019">
      <w:start w:val="1"/>
      <w:numFmt w:val="lowerLetter"/>
      <w:lvlText w:val="%8."/>
      <w:lvlJc w:val="left"/>
      <w:pPr>
        <w:ind w:left="6114" w:hanging="360"/>
      </w:pPr>
    </w:lvl>
    <w:lvl w:ilvl="8" w:tplc="0415001B">
      <w:start w:val="1"/>
      <w:numFmt w:val="lowerRoman"/>
      <w:lvlText w:val="%9."/>
      <w:lvlJc w:val="right"/>
      <w:pPr>
        <w:ind w:left="6834" w:hanging="180"/>
      </w:pPr>
    </w:lvl>
  </w:abstractNum>
  <w:abstractNum w:abstractNumId="4">
    <w:nsid w:val="10275FBB"/>
    <w:multiLevelType w:val="hybridMultilevel"/>
    <w:tmpl w:val="312AA1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104D7B81"/>
    <w:multiLevelType w:val="hybridMultilevel"/>
    <w:tmpl w:val="4B8CC6C8"/>
    <w:lvl w:ilvl="0" w:tplc="44CEE134">
      <w:start w:val="1"/>
      <w:numFmt w:val="decimal"/>
      <w:lvlText w:val="%1."/>
      <w:lvlJc w:val="left"/>
      <w:pPr>
        <w:ind w:left="717" w:hanging="360"/>
      </w:pPr>
      <w:rPr>
        <w:rFonts w:hint="default"/>
      </w:rPr>
    </w:lvl>
    <w:lvl w:ilvl="1" w:tplc="04150001">
      <w:start w:val="1"/>
      <w:numFmt w:val="bullet"/>
      <w:lvlText w:val=""/>
      <w:lvlJc w:val="left"/>
      <w:pPr>
        <w:ind w:left="1437" w:hanging="360"/>
      </w:pPr>
      <w:rPr>
        <w:rFonts w:ascii="Symbol" w:hAnsi="Symbol" w:cs="Symbol" w:hint="default"/>
      </w:rPr>
    </w:lvl>
    <w:lvl w:ilvl="2" w:tplc="04150005">
      <w:start w:val="1"/>
      <w:numFmt w:val="bullet"/>
      <w:lvlText w:val=""/>
      <w:lvlJc w:val="left"/>
      <w:pPr>
        <w:ind w:left="2157" w:hanging="180"/>
      </w:pPr>
      <w:rPr>
        <w:rFonts w:ascii="Wingdings" w:hAnsi="Wingdings" w:cs="Wingdings" w:hint="default"/>
      </w:r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6">
    <w:nsid w:val="11F51E77"/>
    <w:multiLevelType w:val="hybridMultilevel"/>
    <w:tmpl w:val="DCA8CC18"/>
    <w:lvl w:ilvl="0" w:tplc="0415000F">
      <w:start w:val="1"/>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2CA01F4"/>
    <w:multiLevelType w:val="hybridMultilevel"/>
    <w:tmpl w:val="59F80FBC"/>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3E61588"/>
    <w:multiLevelType w:val="hybridMultilevel"/>
    <w:tmpl w:val="AA0AE174"/>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4D2601A"/>
    <w:multiLevelType w:val="hybridMultilevel"/>
    <w:tmpl w:val="2612EAD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6C23886"/>
    <w:multiLevelType w:val="hybridMultilevel"/>
    <w:tmpl w:val="3B24433E"/>
    <w:lvl w:ilvl="0" w:tplc="65AE3494">
      <w:start w:val="1"/>
      <w:numFmt w:val="bullet"/>
      <w:lvlText w:val="―"/>
      <w:lvlJc w:val="left"/>
      <w:pPr>
        <w:ind w:left="1440" w:hanging="360"/>
      </w:pPr>
      <w:rPr>
        <w:rFonts w:ascii="Times New Roman" w:hAnsi="Times New Roman" w:cs="Times New Roman"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11">
    <w:nsid w:val="17CB72BB"/>
    <w:multiLevelType w:val="hybridMultilevel"/>
    <w:tmpl w:val="835CEAE8"/>
    <w:lvl w:ilvl="0" w:tplc="82C4119E">
      <w:start w:val="1"/>
      <w:numFmt w:val="lowerLetter"/>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1A253B88"/>
    <w:multiLevelType w:val="hybridMultilevel"/>
    <w:tmpl w:val="A36AA05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1A556D3F"/>
    <w:multiLevelType w:val="hybridMultilevel"/>
    <w:tmpl w:val="A7C24262"/>
    <w:lvl w:ilvl="0" w:tplc="F88CD91E">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nsid w:val="1B490235"/>
    <w:multiLevelType w:val="hybridMultilevel"/>
    <w:tmpl w:val="9C2A74FC"/>
    <w:lvl w:ilvl="0" w:tplc="69DA5A92">
      <w:start w:val="1"/>
      <w:numFmt w:val="decimal"/>
      <w:lvlText w:val="%1."/>
      <w:lvlJc w:val="left"/>
      <w:pPr>
        <w:ind w:left="720" w:hanging="360"/>
      </w:pPr>
      <w:rPr>
        <w:rFonts w:hint="default"/>
        <w:b w:val="0"/>
        <w:bCs w:val="0"/>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1B9E2F9D"/>
    <w:multiLevelType w:val="hybridMultilevel"/>
    <w:tmpl w:val="83723674"/>
    <w:lvl w:ilvl="0" w:tplc="47C4903E">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1C4A6BC7"/>
    <w:multiLevelType w:val="hybridMultilevel"/>
    <w:tmpl w:val="97F289A0"/>
    <w:lvl w:ilvl="0" w:tplc="5E52C448">
      <w:start w:val="1"/>
      <w:numFmt w:val="lowerLetter"/>
      <w:lvlText w:val="%1)"/>
      <w:lvlJc w:val="left"/>
      <w:pPr>
        <w:ind w:left="720" w:hanging="36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1C825F76"/>
    <w:multiLevelType w:val="hybridMultilevel"/>
    <w:tmpl w:val="545E22C4"/>
    <w:lvl w:ilvl="0" w:tplc="341A40F6">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1E560008"/>
    <w:multiLevelType w:val="hybridMultilevel"/>
    <w:tmpl w:val="ED14A1E6"/>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1E7F2EB5"/>
    <w:multiLevelType w:val="hybridMultilevel"/>
    <w:tmpl w:val="0B8A29B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225F57F4"/>
    <w:multiLevelType w:val="hybridMultilevel"/>
    <w:tmpl w:val="233AB5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2354132D"/>
    <w:multiLevelType w:val="hybridMultilevel"/>
    <w:tmpl w:val="C57005B0"/>
    <w:lvl w:ilvl="0" w:tplc="EDCEAC02">
      <w:start w:val="4"/>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nsid w:val="25294C8E"/>
    <w:multiLevelType w:val="hybridMultilevel"/>
    <w:tmpl w:val="4E70A270"/>
    <w:lvl w:ilvl="0" w:tplc="D2A24684">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26681A6C"/>
    <w:multiLevelType w:val="hybridMultilevel"/>
    <w:tmpl w:val="BC3CD6CA"/>
    <w:lvl w:ilvl="0" w:tplc="04150001">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24">
    <w:nsid w:val="279E18D2"/>
    <w:multiLevelType w:val="hybridMultilevel"/>
    <w:tmpl w:val="C1D6BE94"/>
    <w:lvl w:ilvl="0" w:tplc="0415000B">
      <w:start w:val="1"/>
      <w:numFmt w:val="bullet"/>
      <w:lvlText w:val=""/>
      <w:lvlJc w:val="left"/>
      <w:pPr>
        <w:ind w:left="1068" w:hanging="360"/>
      </w:pPr>
      <w:rPr>
        <w:rFonts w:ascii="Wingdings" w:hAnsi="Wingdings" w:cs="Wingdings"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cs="Wingdings" w:hint="default"/>
      </w:rPr>
    </w:lvl>
    <w:lvl w:ilvl="3" w:tplc="04150001">
      <w:start w:val="1"/>
      <w:numFmt w:val="bullet"/>
      <w:lvlText w:val=""/>
      <w:lvlJc w:val="left"/>
      <w:pPr>
        <w:ind w:left="3228" w:hanging="360"/>
      </w:pPr>
      <w:rPr>
        <w:rFonts w:ascii="Symbol" w:hAnsi="Symbol" w:cs="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cs="Wingdings" w:hint="default"/>
      </w:rPr>
    </w:lvl>
    <w:lvl w:ilvl="6" w:tplc="04150001">
      <w:start w:val="1"/>
      <w:numFmt w:val="bullet"/>
      <w:lvlText w:val=""/>
      <w:lvlJc w:val="left"/>
      <w:pPr>
        <w:ind w:left="5388" w:hanging="360"/>
      </w:pPr>
      <w:rPr>
        <w:rFonts w:ascii="Symbol" w:hAnsi="Symbol" w:cs="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cs="Wingdings" w:hint="default"/>
      </w:rPr>
    </w:lvl>
  </w:abstractNum>
  <w:abstractNum w:abstractNumId="25">
    <w:nsid w:val="27AF1EB7"/>
    <w:multiLevelType w:val="hybridMultilevel"/>
    <w:tmpl w:val="7B9CAC60"/>
    <w:lvl w:ilvl="0" w:tplc="374CCD2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nsid w:val="2D7B0A13"/>
    <w:multiLevelType w:val="hybridMultilevel"/>
    <w:tmpl w:val="51F48114"/>
    <w:lvl w:ilvl="0" w:tplc="0415000B">
      <w:start w:val="1"/>
      <w:numFmt w:val="bullet"/>
      <w:lvlText w:val=""/>
      <w:lvlJc w:val="left"/>
      <w:pPr>
        <w:ind w:left="1068" w:hanging="360"/>
      </w:pPr>
      <w:rPr>
        <w:rFonts w:ascii="Wingdings" w:hAnsi="Wingdings" w:cs="Wingdings"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cs="Wingdings" w:hint="default"/>
      </w:rPr>
    </w:lvl>
    <w:lvl w:ilvl="3" w:tplc="04150001">
      <w:start w:val="1"/>
      <w:numFmt w:val="bullet"/>
      <w:lvlText w:val=""/>
      <w:lvlJc w:val="left"/>
      <w:pPr>
        <w:ind w:left="3228" w:hanging="360"/>
      </w:pPr>
      <w:rPr>
        <w:rFonts w:ascii="Symbol" w:hAnsi="Symbol" w:cs="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cs="Wingdings" w:hint="default"/>
      </w:rPr>
    </w:lvl>
    <w:lvl w:ilvl="6" w:tplc="04150001">
      <w:start w:val="1"/>
      <w:numFmt w:val="bullet"/>
      <w:lvlText w:val=""/>
      <w:lvlJc w:val="left"/>
      <w:pPr>
        <w:ind w:left="5388" w:hanging="360"/>
      </w:pPr>
      <w:rPr>
        <w:rFonts w:ascii="Symbol" w:hAnsi="Symbol" w:cs="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cs="Wingdings" w:hint="default"/>
      </w:rPr>
    </w:lvl>
  </w:abstractNum>
  <w:abstractNum w:abstractNumId="27">
    <w:nsid w:val="2E5A6611"/>
    <w:multiLevelType w:val="hybridMultilevel"/>
    <w:tmpl w:val="89424A38"/>
    <w:lvl w:ilvl="0" w:tplc="B636A39A">
      <w:start w:val="1"/>
      <w:numFmt w:val="decimal"/>
      <w:lvlText w:val="%1."/>
      <w:lvlJc w:val="left"/>
      <w:pPr>
        <w:ind w:left="720" w:hanging="360"/>
      </w:pPr>
      <w:rPr>
        <w:rFonts w:hint="default"/>
        <w:b w:val="0"/>
        <w:bCs w:val="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8">
    <w:nsid w:val="30FD09E5"/>
    <w:multiLevelType w:val="hybridMultilevel"/>
    <w:tmpl w:val="BB2ACE14"/>
    <w:lvl w:ilvl="0" w:tplc="44CEE134">
      <w:start w:val="1"/>
      <w:numFmt w:val="decimal"/>
      <w:lvlText w:val="%1."/>
      <w:lvlJc w:val="left"/>
      <w:pPr>
        <w:ind w:left="717" w:hanging="360"/>
      </w:pPr>
      <w:rPr>
        <w:rFonts w:hint="default"/>
      </w:rPr>
    </w:lvl>
    <w:lvl w:ilvl="1" w:tplc="04150001">
      <w:start w:val="1"/>
      <w:numFmt w:val="bullet"/>
      <w:lvlText w:val=""/>
      <w:lvlJc w:val="left"/>
      <w:pPr>
        <w:ind w:left="1437" w:hanging="360"/>
      </w:pPr>
      <w:rPr>
        <w:rFonts w:ascii="Symbol" w:hAnsi="Symbol" w:cs="Symbol" w:hint="default"/>
      </w:r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29">
    <w:nsid w:val="31BB09B3"/>
    <w:multiLevelType w:val="hybridMultilevel"/>
    <w:tmpl w:val="559E129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34E97EDE"/>
    <w:multiLevelType w:val="hybridMultilevel"/>
    <w:tmpl w:val="C8B2D95C"/>
    <w:lvl w:ilvl="0" w:tplc="175C69FC">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366D2147"/>
    <w:multiLevelType w:val="hybridMultilevel"/>
    <w:tmpl w:val="0EFAEBBA"/>
    <w:lvl w:ilvl="0" w:tplc="4FB2AF20">
      <w:start w:val="1"/>
      <w:numFmt w:val="decimal"/>
      <w:lvlText w:val="%1)"/>
      <w:lvlJc w:val="left"/>
      <w:pPr>
        <w:ind w:left="1074" w:hanging="360"/>
      </w:pPr>
      <w:rPr>
        <w:rFonts w:hint="default"/>
      </w:rPr>
    </w:lvl>
    <w:lvl w:ilvl="1" w:tplc="04150019">
      <w:start w:val="1"/>
      <w:numFmt w:val="lowerLetter"/>
      <w:lvlText w:val="%2."/>
      <w:lvlJc w:val="left"/>
      <w:pPr>
        <w:ind w:left="1794" w:hanging="360"/>
      </w:pPr>
    </w:lvl>
    <w:lvl w:ilvl="2" w:tplc="0415001B">
      <w:start w:val="1"/>
      <w:numFmt w:val="lowerRoman"/>
      <w:lvlText w:val="%3."/>
      <w:lvlJc w:val="right"/>
      <w:pPr>
        <w:ind w:left="2514" w:hanging="180"/>
      </w:pPr>
    </w:lvl>
    <w:lvl w:ilvl="3" w:tplc="0415000F">
      <w:start w:val="1"/>
      <w:numFmt w:val="decimal"/>
      <w:lvlText w:val="%4."/>
      <w:lvlJc w:val="left"/>
      <w:pPr>
        <w:ind w:left="3234" w:hanging="360"/>
      </w:pPr>
    </w:lvl>
    <w:lvl w:ilvl="4" w:tplc="04150019">
      <w:start w:val="1"/>
      <w:numFmt w:val="lowerLetter"/>
      <w:lvlText w:val="%5."/>
      <w:lvlJc w:val="left"/>
      <w:pPr>
        <w:ind w:left="3954" w:hanging="360"/>
      </w:pPr>
    </w:lvl>
    <w:lvl w:ilvl="5" w:tplc="0415001B">
      <w:start w:val="1"/>
      <w:numFmt w:val="lowerRoman"/>
      <w:lvlText w:val="%6."/>
      <w:lvlJc w:val="right"/>
      <w:pPr>
        <w:ind w:left="4674" w:hanging="180"/>
      </w:pPr>
    </w:lvl>
    <w:lvl w:ilvl="6" w:tplc="0415000F">
      <w:start w:val="1"/>
      <w:numFmt w:val="decimal"/>
      <w:lvlText w:val="%7."/>
      <w:lvlJc w:val="left"/>
      <w:pPr>
        <w:ind w:left="5394" w:hanging="360"/>
      </w:pPr>
    </w:lvl>
    <w:lvl w:ilvl="7" w:tplc="04150019">
      <w:start w:val="1"/>
      <w:numFmt w:val="lowerLetter"/>
      <w:lvlText w:val="%8."/>
      <w:lvlJc w:val="left"/>
      <w:pPr>
        <w:ind w:left="6114" w:hanging="360"/>
      </w:pPr>
    </w:lvl>
    <w:lvl w:ilvl="8" w:tplc="0415001B">
      <w:start w:val="1"/>
      <w:numFmt w:val="lowerRoman"/>
      <w:lvlText w:val="%9."/>
      <w:lvlJc w:val="right"/>
      <w:pPr>
        <w:ind w:left="6834" w:hanging="180"/>
      </w:pPr>
    </w:lvl>
  </w:abstractNum>
  <w:abstractNum w:abstractNumId="32">
    <w:nsid w:val="374A404F"/>
    <w:multiLevelType w:val="hybridMultilevel"/>
    <w:tmpl w:val="1E08758A"/>
    <w:lvl w:ilvl="0" w:tplc="B1025046">
      <w:start w:val="1"/>
      <w:numFmt w:val="lowerLetter"/>
      <w:lvlText w:val="%1."/>
      <w:lvlJc w:val="left"/>
      <w:pPr>
        <w:ind w:left="1582" w:hanging="360"/>
      </w:pPr>
      <w:rPr>
        <w:rFonts w:ascii="Times New Roman" w:eastAsia="Times New Roman" w:hAnsi="Times New Roman" w:hint="default"/>
      </w:rPr>
    </w:lvl>
    <w:lvl w:ilvl="1" w:tplc="04150019">
      <w:start w:val="1"/>
      <w:numFmt w:val="lowerLetter"/>
      <w:lvlText w:val="%2."/>
      <w:lvlJc w:val="left"/>
      <w:pPr>
        <w:ind w:left="2302" w:hanging="360"/>
      </w:pPr>
    </w:lvl>
    <w:lvl w:ilvl="2" w:tplc="0415001B">
      <w:start w:val="1"/>
      <w:numFmt w:val="lowerRoman"/>
      <w:lvlText w:val="%3."/>
      <w:lvlJc w:val="right"/>
      <w:pPr>
        <w:ind w:left="3022" w:hanging="180"/>
      </w:pPr>
    </w:lvl>
    <w:lvl w:ilvl="3" w:tplc="0415000F">
      <w:start w:val="1"/>
      <w:numFmt w:val="decimal"/>
      <w:lvlText w:val="%4."/>
      <w:lvlJc w:val="left"/>
      <w:pPr>
        <w:ind w:left="3742" w:hanging="360"/>
      </w:pPr>
    </w:lvl>
    <w:lvl w:ilvl="4" w:tplc="04150019">
      <w:start w:val="1"/>
      <w:numFmt w:val="lowerLetter"/>
      <w:lvlText w:val="%5."/>
      <w:lvlJc w:val="left"/>
      <w:pPr>
        <w:ind w:left="4462" w:hanging="360"/>
      </w:pPr>
    </w:lvl>
    <w:lvl w:ilvl="5" w:tplc="0415001B">
      <w:start w:val="1"/>
      <w:numFmt w:val="lowerRoman"/>
      <w:lvlText w:val="%6."/>
      <w:lvlJc w:val="right"/>
      <w:pPr>
        <w:ind w:left="5182" w:hanging="180"/>
      </w:pPr>
    </w:lvl>
    <w:lvl w:ilvl="6" w:tplc="0415000F">
      <w:start w:val="1"/>
      <w:numFmt w:val="decimal"/>
      <w:lvlText w:val="%7."/>
      <w:lvlJc w:val="left"/>
      <w:pPr>
        <w:ind w:left="5902" w:hanging="360"/>
      </w:pPr>
    </w:lvl>
    <w:lvl w:ilvl="7" w:tplc="04150019">
      <w:start w:val="1"/>
      <w:numFmt w:val="lowerLetter"/>
      <w:lvlText w:val="%8."/>
      <w:lvlJc w:val="left"/>
      <w:pPr>
        <w:ind w:left="6622" w:hanging="360"/>
      </w:pPr>
    </w:lvl>
    <w:lvl w:ilvl="8" w:tplc="0415001B">
      <w:start w:val="1"/>
      <w:numFmt w:val="lowerRoman"/>
      <w:lvlText w:val="%9."/>
      <w:lvlJc w:val="right"/>
      <w:pPr>
        <w:ind w:left="7342" w:hanging="180"/>
      </w:pPr>
    </w:lvl>
  </w:abstractNum>
  <w:abstractNum w:abstractNumId="33">
    <w:nsid w:val="37A2122E"/>
    <w:multiLevelType w:val="hybridMultilevel"/>
    <w:tmpl w:val="414C5BEC"/>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38D27DDA"/>
    <w:multiLevelType w:val="hybridMultilevel"/>
    <w:tmpl w:val="A244910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nsid w:val="390B1443"/>
    <w:multiLevelType w:val="hybridMultilevel"/>
    <w:tmpl w:val="A36AA05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nsid w:val="3A1B4FE2"/>
    <w:multiLevelType w:val="hybridMultilevel"/>
    <w:tmpl w:val="A36AA05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3ADC3F30"/>
    <w:multiLevelType w:val="hybridMultilevel"/>
    <w:tmpl w:val="D2909EF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nsid w:val="3B0978C3"/>
    <w:multiLevelType w:val="hybridMultilevel"/>
    <w:tmpl w:val="A2A04DA4"/>
    <w:lvl w:ilvl="0" w:tplc="65AE3494">
      <w:start w:val="1"/>
      <w:numFmt w:val="bullet"/>
      <w:lvlText w:val="―"/>
      <w:lvlJc w:val="left"/>
      <w:pPr>
        <w:ind w:left="1440" w:hanging="360"/>
      </w:pPr>
      <w:rPr>
        <w:rFonts w:ascii="Times New Roman" w:hAnsi="Times New Roman" w:cs="Times New Roman" w:hint="default"/>
      </w:rPr>
    </w:lvl>
    <w:lvl w:ilvl="1" w:tplc="0415000B">
      <w:start w:val="1"/>
      <w:numFmt w:val="bullet"/>
      <w:lvlText w:val=""/>
      <w:lvlJc w:val="left"/>
      <w:pPr>
        <w:ind w:left="2160" w:hanging="360"/>
      </w:pPr>
      <w:rPr>
        <w:rFonts w:ascii="Wingdings" w:hAnsi="Wingdings" w:cs="Wingdings"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39">
    <w:nsid w:val="3BAB4567"/>
    <w:multiLevelType w:val="hybridMultilevel"/>
    <w:tmpl w:val="825A5682"/>
    <w:lvl w:ilvl="0" w:tplc="04150017">
      <w:start w:val="1"/>
      <w:numFmt w:val="lowerLetter"/>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40">
    <w:nsid w:val="3E4767CC"/>
    <w:multiLevelType w:val="hybridMultilevel"/>
    <w:tmpl w:val="06184282"/>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4195204A"/>
    <w:multiLevelType w:val="hybridMultilevel"/>
    <w:tmpl w:val="559E129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45756D99"/>
    <w:multiLevelType w:val="hybridMultilevel"/>
    <w:tmpl w:val="7B9CAC60"/>
    <w:lvl w:ilvl="0" w:tplc="374CCD2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nsid w:val="4ABD70BB"/>
    <w:multiLevelType w:val="hybridMultilevel"/>
    <w:tmpl w:val="0B8A29B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4C7C799F"/>
    <w:multiLevelType w:val="hybridMultilevel"/>
    <w:tmpl w:val="DDD837A2"/>
    <w:lvl w:ilvl="0" w:tplc="98765EC6">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4C9B1C08"/>
    <w:multiLevelType w:val="hybridMultilevel"/>
    <w:tmpl w:val="7E56181A"/>
    <w:lvl w:ilvl="0" w:tplc="AD84287C">
      <w:start w:val="7"/>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6">
    <w:nsid w:val="4CC553DB"/>
    <w:multiLevelType w:val="hybridMultilevel"/>
    <w:tmpl w:val="69CC0E14"/>
    <w:lvl w:ilvl="0" w:tplc="374CCD2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4D741664"/>
    <w:multiLevelType w:val="hybridMultilevel"/>
    <w:tmpl w:val="647C83A0"/>
    <w:lvl w:ilvl="0" w:tplc="04150001">
      <w:start w:val="1"/>
      <w:numFmt w:val="bullet"/>
      <w:lvlText w:val=""/>
      <w:lvlJc w:val="left"/>
      <w:pPr>
        <w:ind w:left="1080" w:hanging="360"/>
      </w:pPr>
      <w:rPr>
        <w:rFonts w:ascii="Symbol" w:hAnsi="Symbol" w:cs="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cs="Wingdings" w:hint="default"/>
      </w:rPr>
    </w:lvl>
    <w:lvl w:ilvl="3" w:tplc="04150001">
      <w:start w:val="1"/>
      <w:numFmt w:val="bullet"/>
      <w:lvlText w:val=""/>
      <w:lvlJc w:val="left"/>
      <w:pPr>
        <w:ind w:left="3240" w:hanging="360"/>
      </w:pPr>
      <w:rPr>
        <w:rFonts w:ascii="Symbol" w:hAnsi="Symbol" w:cs="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cs="Wingdings" w:hint="default"/>
      </w:rPr>
    </w:lvl>
    <w:lvl w:ilvl="6" w:tplc="04150001">
      <w:start w:val="1"/>
      <w:numFmt w:val="bullet"/>
      <w:lvlText w:val=""/>
      <w:lvlJc w:val="left"/>
      <w:pPr>
        <w:ind w:left="5400" w:hanging="360"/>
      </w:pPr>
      <w:rPr>
        <w:rFonts w:ascii="Symbol" w:hAnsi="Symbol" w:cs="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cs="Wingdings" w:hint="default"/>
      </w:rPr>
    </w:lvl>
  </w:abstractNum>
  <w:abstractNum w:abstractNumId="48">
    <w:nsid w:val="4E8E5D03"/>
    <w:multiLevelType w:val="hybridMultilevel"/>
    <w:tmpl w:val="03F41802"/>
    <w:lvl w:ilvl="0" w:tplc="04150011">
      <w:start w:val="1"/>
      <w:numFmt w:val="decimal"/>
      <w:lvlText w:val="%1)"/>
      <w:lvlJc w:val="left"/>
      <w:pPr>
        <w:ind w:left="578" w:hanging="360"/>
      </w:p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49">
    <w:nsid w:val="4EB77C94"/>
    <w:multiLevelType w:val="multilevel"/>
    <w:tmpl w:val="CCC05AEC"/>
    <w:lvl w:ilvl="0">
      <w:start w:val="1"/>
      <w:numFmt w:val="bullet"/>
      <w:lvlText w:val=""/>
      <w:lvlJc w:val="left"/>
      <w:pPr>
        <w:tabs>
          <w:tab w:val="num" w:pos="1080"/>
        </w:tabs>
        <w:ind w:left="1080" w:hanging="360"/>
      </w:pPr>
      <w:rPr>
        <w:rFonts w:ascii="Wingdings" w:hAnsi="Wingdings" w:cs="Wingdings" w:hint="default"/>
        <w:sz w:val="20"/>
        <w:szCs w:val="20"/>
      </w:rPr>
    </w:lvl>
    <w:lvl w:ilvl="1">
      <w:start w:val="1"/>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Symbol" w:hAnsi="Symbol" w:cs="Symbol" w:hint="default"/>
        <w:sz w:val="20"/>
        <w:szCs w:val="20"/>
      </w:rPr>
    </w:lvl>
    <w:lvl w:ilvl="3">
      <w:start w:val="1"/>
      <w:numFmt w:val="bullet"/>
      <w:lvlText w:val=""/>
      <w:lvlJc w:val="left"/>
      <w:pPr>
        <w:tabs>
          <w:tab w:val="num" w:pos="3240"/>
        </w:tabs>
        <w:ind w:left="3240" w:hanging="360"/>
      </w:pPr>
      <w:rPr>
        <w:rFonts w:ascii="Symbol" w:hAnsi="Symbol" w:cs="Symbol" w:hint="default"/>
        <w:sz w:val="20"/>
        <w:szCs w:val="20"/>
      </w:rPr>
    </w:lvl>
    <w:lvl w:ilvl="4">
      <w:start w:val="1"/>
      <w:numFmt w:val="bullet"/>
      <w:lvlText w:val=""/>
      <w:lvlJc w:val="left"/>
      <w:pPr>
        <w:tabs>
          <w:tab w:val="num" w:pos="3960"/>
        </w:tabs>
        <w:ind w:left="3960" w:hanging="360"/>
      </w:pPr>
      <w:rPr>
        <w:rFonts w:ascii="Symbol" w:hAnsi="Symbol" w:cs="Symbol" w:hint="default"/>
        <w:sz w:val="20"/>
        <w:szCs w:val="20"/>
      </w:rPr>
    </w:lvl>
    <w:lvl w:ilvl="5">
      <w:start w:val="1"/>
      <w:numFmt w:val="bullet"/>
      <w:lvlText w:val=""/>
      <w:lvlJc w:val="left"/>
      <w:pPr>
        <w:tabs>
          <w:tab w:val="num" w:pos="4680"/>
        </w:tabs>
        <w:ind w:left="4680" w:hanging="360"/>
      </w:pPr>
      <w:rPr>
        <w:rFonts w:ascii="Symbol" w:hAnsi="Symbol" w:cs="Symbol" w:hint="default"/>
        <w:sz w:val="20"/>
        <w:szCs w:val="20"/>
      </w:rPr>
    </w:lvl>
    <w:lvl w:ilvl="6">
      <w:start w:val="1"/>
      <w:numFmt w:val="bullet"/>
      <w:lvlText w:val=""/>
      <w:lvlJc w:val="left"/>
      <w:pPr>
        <w:tabs>
          <w:tab w:val="num" w:pos="5400"/>
        </w:tabs>
        <w:ind w:left="5400" w:hanging="360"/>
      </w:pPr>
      <w:rPr>
        <w:rFonts w:ascii="Symbol" w:hAnsi="Symbol" w:cs="Symbol" w:hint="default"/>
        <w:sz w:val="20"/>
        <w:szCs w:val="20"/>
      </w:rPr>
    </w:lvl>
    <w:lvl w:ilvl="7">
      <w:start w:val="1"/>
      <w:numFmt w:val="bullet"/>
      <w:lvlText w:val=""/>
      <w:lvlJc w:val="left"/>
      <w:pPr>
        <w:tabs>
          <w:tab w:val="num" w:pos="6120"/>
        </w:tabs>
        <w:ind w:left="6120" w:hanging="360"/>
      </w:pPr>
      <w:rPr>
        <w:rFonts w:ascii="Symbol" w:hAnsi="Symbol" w:cs="Symbol" w:hint="default"/>
        <w:sz w:val="20"/>
        <w:szCs w:val="20"/>
      </w:rPr>
    </w:lvl>
    <w:lvl w:ilvl="8">
      <w:start w:val="1"/>
      <w:numFmt w:val="bullet"/>
      <w:lvlText w:val=""/>
      <w:lvlJc w:val="left"/>
      <w:pPr>
        <w:tabs>
          <w:tab w:val="num" w:pos="6840"/>
        </w:tabs>
        <w:ind w:left="6840" w:hanging="360"/>
      </w:pPr>
      <w:rPr>
        <w:rFonts w:ascii="Symbol" w:hAnsi="Symbol" w:cs="Symbol" w:hint="default"/>
        <w:sz w:val="20"/>
        <w:szCs w:val="20"/>
      </w:rPr>
    </w:lvl>
  </w:abstractNum>
  <w:abstractNum w:abstractNumId="50">
    <w:nsid w:val="4F2B5B5B"/>
    <w:multiLevelType w:val="hybridMultilevel"/>
    <w:tmpl w:val="D7E6265C"/>
    <w:lvl w:ilvl="0" w:tplc="7C3A589A">
      <w:start w:val="1"/>
      <w:numFmt w:val="bullet"/>
      <w:lvlText w:val=""/>
      <w:lvlJc w:val="left"/>
      <w:pPr>
        <w:ind w:left="720" w:hanging="360"/>
      </w:pPr>
      <w:rPr>
        <w:rFonts w:ascii="Symbol" w:hAnsi="Symbol" w:cs="Symbol"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nsid w:val="4F9C491C"/>
    <w:multiLevelType w:val="hybridMultilevel"/>
    <w:tmpl w:val="5AB09EC0"/>
    <w:lvl w:ilvl="0" w:tplc="C2CCAA8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nsid w:val="517539D6"/>
    <w:multiLevelType w:val="hybridMultilevel"/>
    <w:tmpl w:val="BB2ACE14"/>
    <w:lvl w:ilvl="0" w:tplc="44CEE134">
      <w:start w:val="1"/>
      <w:numFmt w:val="decimal"/>
      <w:lvlText w:val="%1."/>
      <w:lvlJc w:val="left"/>
      <w:pPr>
        <w:ind w:left="717" w:hanging="360"/>
      </w:pPr>
      <w:rPr>
        <w:rFonts w:hint="default"/>
      </w:rPr>
    </w:lvl>
    <w:lvl w:ilvl="1" w:tplc="04150001">
      <w:start w:val="1"/>
      <w:numFmt w:val="bullet"/>
      <w:lvlText w:val=""/>
      <w:lvlJc w:val="left"/>
      <w:pPr>
        <w:ind w:left="1437" w:hanging="360"/>
      </w:pPr>
      <w:rPr>
        <w:rFonts w:ascii="Symbol" w:hAnsi="Symbol" w:cs="Symbol" w:hint="default"/>
      </w:r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53">
    <w:nsid w:val="52944EED"/>
    <w:multiLevelType w:val="hybridMultilevel"/>
    <w:tmpl w:val="69CC0E14"/>
    <w:lvl w:ilvl="0" w:tplc="374CCD2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nsid w:val="53756D80"/>
    <w:multiLevelType w:val="hybridMultilevel"/>
    <w:tmpl w:val="141AABB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nsid w:val="5B1E661A"/>
    <w:multiLevelType w:val="hybridMultilevel"/>
    <w:tmpl w:val="69CC0E14"/>
    <w:lvl w:ilvl="0" w:tplc="374CCD2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nsid w:val="5C445C5E"/>
    <w:multiLevelType w:val="hybridMultilevel"/>
    <w:tmpl w:val="A36AA05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nsid w:val="5D196536"/>
    <w:multiLevelType w:val="hybridMultilevel"/>
    <w:tmpl w:val="559E129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nsid w:val="5F726341"/>
    <w:multiLevelType w:val="hybridMultilevel"/>
    <w:tmpl w:val="069A8D9A"/>
    <w:lvl w:ilvl="0" w:tplc="F3EADEDE">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nsid w:val="613322B4"/>
    <w:multiLevelType w:val="hybridMultilevel"/>
    <w:tmpl w:val="4E70A270"/>
    <w:lvl w:ilvl="0" w:tplc="D2A24684">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nsid w:val="63B019A4"/>
    <w:multiLevelType w:val="hybridMultilevel"/>
    <w:tmpl w:val="ED9C217C"/>
    <w:lvl w:ilvl="0" w:tplc="0415000F">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nsid w:val="67E20E0A"/>
    <w:multiLevelType w:val="hybridMultilevel"/>
    <w:tmpl w:val="B5F4036C"/>
    <w:lvl w:ilvl="0" w:tplc="7E782EC6">
      <w:start w:val="5"/>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2">
    <w:nsid w:val="68F66DCD"/>
    <w:multiLevelType w:val="hybridMultilevel"/>
    <w:tmpl w:val="B4A6FD42"/>
    <w:lvl w:ilvl="0" w:tplc="0F1044F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nsid w:val="6A976539"/>
    <w:multiLevelType w:val="hybridMultilevel"/>
    <w:tmpl w:val="5DF85CDC"/>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nsid w:val="6B951097"/>
    <w:multiLevelType w:val="hybridMultilevel"/>
    <w:tmpl w:val="559E129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nsid w:val="6C733B8C"/>
    <w:multiLevelType w:val="hybridMultilevel"/>
    <w:tmpl w:val="BBA2A648"/>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6">
    <w:nsid w:val="6E1F75B0"/>
    <w:multiLevelType w:val="hybridMultilevel"/>
    <w:tmpl w:val="7B9CAC60"/>
    <w:lvl w:ilvl="0" w:tplc="374CCD2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7">
    <w:nsid w:val="6E737534"/>
    <w:multiLevelType w:val="hybridMultilevel"/>
    <w:tmpl w:val="93F47A3A"/>
    <w:lvl w:ilvl="0" w:tplc="A9D026E8">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nsid w:val="6E9E6FBB"/>
    <w:multiLevelType w:val="hybridMultilevel"/>
    <w:tmpl w:val="1116E720"/>
    <w:lvl w:ilvl="0" w:tplc="44CEE134">
      <w:start w:val="1"/>
      <w:numFmt w:val="decimal"/>
      <w:lvlText w:val="%1."/>
      <w:lvlJc w:val="left"/>
      <w:pPr>
        <w:ind w:left="1083" w:hanging="360"/>
      </w:pPr>
      <w:rPr>
        <w:rFonts w:hint="default"/>
      </w:rPr>
    </w:lvl>
    <w:lvl w:ilvl="1" w:tplc="04150019">
      <w:start w:val="1"/>
      <w:numFmt w:val="lowerLetter"/>
      <w:lvlText w:val="%2."/>
      <w:lvlJc w:val="left"/>
      <w:pPr>
        <w:ind w:left="1803" w:hanging="360"/>
      </w:pPr>
    </w:lvl>
    <w:lvl w:ilvl="2" w:tplc="0415001B">
      <w:start w:val="1"/>
      <w:numFmt w:val="lowerRoman"/>
      <w:lvlText w:val="%3."/>
      <w:lvlJc w:val="right"/>
      <w:pPr>
        <w:ind w:left="2523" w:hanging="180"/>
      </w:pPr>
    </w:lvl>
    <w:lvl w:ilvl="3" w:tplc="0415000F">
      <w:start w:val="1"/>
      <w:numFmt w:val="decimal"/>
      <w:lvlText w:val="%4."/>
      <w:lvlJc w:val="left"/>
      <w:pPr>
        <w:ind w:left="3243" w:hanging="360"/>
      </w:pPr>
    </w:lvl>
    <w:lvl w:ilvl="4" w:tplc="04150019">
      <w:start w:val="1"/>
      <w:numFmt w:val="lowerLetter"/>
      <w:lvlText w:val="%5."/>
      <w:lvlJc w:val="left"/>
      <w:pPr>
        <w:ind w:left="3963" w:hanging="360"/>
      </w:pPr>
    </w:lvl>
    <w:lvl w:ilvl="5" w:tplc="0415001B">
      <w:start w:val="1"/>
      <w:numFmt w:val="lowerRoman"/>
      <w:lvlText w:val="%6."/>
      <w:lvlJc w:val="right"/>
      <w:pPr>
        <w:ind w:left="4683" w:hanging="180"/>
      </w:pPr>
    </w:lvl>
    <w:lvl w:ilvl="6" w:tplc="0415000F">
      <w:start w:val="1"/>
      <w:numFmt w:val="decimal"/>
      <w:lvlText w:val="%7."/>
      <w:lvlJc w:val="left"/>
      <w:pPr>
        <w:ind w:left="5403" w:hanging="360"/>
      </w:pPr>
    </w:lvl>
    <w:lvl w:ilvl="7" w:tplc="04150019">
      <w:start w:val="1"/>
      <w:numFmt w:val="lowerLetter"/>
      <w:lvlText w:val="%8."/>
      <w:lvlJc w:val="left"/>
      <w:pPr>
        <w:ind w:left="6123" w:hanging="360"/>
      </w:pPr>
    </w:lvl>
    <w:lvl w:ilvl="8" w:tplc="0415001B">
      <w:start w:val="1"/>
      <w:numFmt w:val="lowerRoman"/>
      <w:lvlText w:val="%9."/>
      <w:lvlJc w:val="right"/>
      <w:pPr>
        <w:ind w:left="6843" w:hanging="180"/>
      </w:pPr>
    </w:lvl>
  </w:abstractNum>
  <w:abstractNum w:abstractNumId="69">
    <w:nsid w:val="71C1418A"/>
    <w:multiLevelType w:val="hybridMultilevel"/>
    <w:tmpl w:val="7B9CAC60"/>
    <w:lvl w:ilvl="0" w:tplc="374CCD2C">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nsid w:val="788B3A71"/>
    <w:multiLevelType w:val="hybridMultilevel"/>
    <w:tmpl w:val="A36AA050"/>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nsid w:val="79871149"/>
    <w:multiLevelType w:val="hybridMultilevel"/>
    <w:tmpl w:val="7EF28480"/>
    <w:lvl w:ilvl="0" w:tplc="04150001">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72">
    <w:nsid w:val="79A909FA"/>
    <w:multiLevelType w:val="hybridMultilevel"/>
    <w:tmpl w:val="B15C9BEA"/>
    <w:lvl w:ilvl="0" w:tplc="A846366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nsid w:val="7BC218D5"/>
    <w:multiLevelType w:val="hybridMultilevel"/>
    <w:tmpl w:val="E6ACD3BC"/>
    <w:lvl w:ilvl="0" w:tplc="44CEE134">
      <w:start w:val="1"/>
      <w:numFmt w:val="decimal"/>
      <w:lvlText w:val="%1."/>
      <w:lvlJc w:val="left"/>
      <w:pPr>
        <w:ind w:left="717" w:hanging="360"/>
      </w:pPr>
      <w:rPr>
        <w:rFonts w:hint="default"/>
      </w:rPr>
    </w:lvl>
    <w:lvl w:ilvl="1" w:tplc="04150001">
      <w:start w:val="1"/>
      <w:numFmt w:val="bullet"/>
      <w:lvlText w:val=""/>
      <w:lvlJc w:val="left"/>
      <w:pPr>
        <w:ind w:left="1437" w:hanging="360"/>
      </w:pPr>
      <w:rPr>
        <w:rFonts w:ascii="Symbol" w:hAnsi="Symbol" w:cs="Symbol" w:hint="default"/>
      </w:r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74">
    <w:nsid w:val="7C3720F4"/>
    <w:multiLevelType w:val="hybridMultilevel"/>
    <w:tmpl w:val="6846A204"/>
    <w:lvl w:ilvl="0" w:tplc="374CCD2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nsid w:val="7CC31E61"/>
    <w:multiLevelType w:val="hybridMultilevel"/>
    <w:tmpl w:val="BAD8986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nsid w:val="7CE106F5"/>
    <w:multiLevelType w:val="hybridMultilevel"/>
    <w:tmpl w:val="DC1E16E6"/>
    <w:lvl w:ilvl="0" w:tplc="B4FCC00A">
      <w:start w:val="1"/>
      <w:numFmt w:val="lowerLetter"/>
      <w:lvlText w:val="%1)"/>
      <w:lvlJc w:val="left"/>
      <w:pPr>
        <w:ind w:left="720" w:hanging="36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nsid w:val="7F763607"/>
    <w:multiLevelType w:val="hybridMultilevel"/>
    <w:tmpl w:val="5DF85CDC"/>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cs="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0"/>
  </w:num>
  <w:num w:numId="2">
    <w:abstractNumId w:val="75"/>
  </w:num>
  <w:num w:numId="3">
    <w:abstractNumId w:val="54"/>
  </w:num>
  <w:num w:numId="4">
    <w:abstractNumId w:val="65"/>
  </w:num>
  <w:num w:numId="5">
    <w:abstractNumId w:val="7"/>
  </w:num>
  <w:num w:numId="6">
    <w:abstractNumId w:val="14"/>
  </w:num>
  <w:num w:numId="7">
    <w:abstractNumId w:val="33"/>
  </w:num>
  <w:num w:numId="8">
    <w:abstractNumId w:val="57"/>
  </w:num>
  <w:num w:numId="9">
    <w:abstractNumId w:val="41"/>
  </w:num>
  <w:num w:numId="10">
    <w:abstractNumId w:val="18"/>
  </w:num>
  <w:num w:numId="11">
    <w:abstractNumId w:val="40"/>
  </w:num>
  <w:num w:numId="12">
    <w:abstractNumId w:val="29"/>
  </w:num>
  <w:num w:numId="13">
    <w:abstractNumId w:val="64"/>
  </w:num>
  <w:num w:numId="14">
    <w:abstractNumId w:val="36"/>
  </w:num>
  <w:num w:numId="15">
    <w:abstractNumId w:val="71"/>
  </w:num>
  <w:num w:numId="16">
    <w:abstractNumId w:val="12"/>
  </w:num>
  <w:num w:numId="17">
    <w:abstractNumId w:val="72"/>
  </w:num>
  <w:num w:numId="18">
    <w:abstractNumId w:val="35"/>
  </w:num>
  <w:num w:numId="19">
    <w:abstractNumId w:val="70"/>
  </w:num>
  <w:num w:numId="20">
    <w:abstractNumId w:val="56"/>
  </w:num>
  <w:num w:numId="21">
    <w:abstractNumId w:val="8"/>
  </w:num>
  <w:num w:numId="22">
    <w:abstractNumId w:val="55"/>
  </w:num>
  <w:num w:numId="23">
    <w:abstractNumId w:val="53"/>
  </w:num>
  <w:num w:numId="24">
    <w:abstractNumId w:val="46"/>
  </w:num>
  <w:num w:numId="25">
    <w:abstractNumId w:val="74"/>
  </w:num>
  <w:num w:numId="26">
    <w:abstractNumId w:val="0"/>
  </w:num>
  <w:num w:numId="27">
    <w:abstractNumId w:val="66"/>
  </w:num>
  <w:num w:numId="28">
    <w:abstractNumId w:val="21"/>
  </w:num>
  <w:num w:numId="29">
    <w:abstractNumId w:val="69"/>
  </w:num>
  <w:num w:numId="30">
    <w:abstractNumId w:val="42"/>
  </w:num>
  <w:num w:numId="31">
    <w:abstractNumId w:val="2"/>
  </w:num>
  <w:num w:numId="32">
    <w:abstractNumId w:val="60"/>
  </w:num>
  <w:num w:numId="33">
    <w:abstractNumId w:val="62"/>
  </w:num>
  <w:num w:numId="34">
    <w:abstractNumId w:val="59"/>
  </w:num>
  <w:num w:numId="35">
    <w:abstractNumId w:val="22"/>
  </w:num>
  <w:num w:numId="36">
    <w:abstractNumId w:val="45"/>
  </w:num>
  <w:num w:numId="37">
    <w:abstractNumId w:val="61"/>
  </w:num>
  <w:num w:numId="38">
    <w:abstractNumId w:val="77"/>
  </w:num>
  <w:num w:numId="39">
    <w:abstractNumId w:val="68"/>
  </w:num>
  <w:num w:numId="40">
    <w:abstractNumId w:val="52"/>
  </w:num>
  <w:num w:numId="41">
    <w:abstractNumId w:val="28"/>
  </w:num>
  <w:num w:numId="42">
    <w:abstractNumId w:val="73"/>
  </w:num>
  <w:num w:numId="43">
    <w:abstractNumId w:val="5"/>
  </w:num>
  <w:num w:numId="44">
    <w:abstractNumId w:val="11"/>
  </w:num>
  <w:num w:numId="45">
    <w:abstractNumId w:val="76"/>
  </w:num>
  <w:num w:numId="46">
    <w:abstractNumId w:val="16"/>
  </w:num>
  <w:num w:numId="47">
    <w:abstractNumId w:val="23"/>
  </w:num>
  <w:num w:numId="48">
    <w:abstractNumId w:val="3"/>
  </w:num>
  <w:num w:numId="49">
    <w:abstractNumId w:val="31"/>
  </w:num>
  <w:num w:numId="50">
    <w:abstractNumId w:val="63"/>
  </w:num>
  <w:num w:numId="51">
    <w:abstractNumId w:val="1"/>
  </w:num>
  <w:num w:numId="52">
    <w:abstractNumId w:val="24"/>
  </w:num>
  <w:num w:numId="53">
    <w:abstractNumId w:val="6"/>
  </w:num>
  <w:num w:numId="54">
    <w:abstractNumId w:val="15"/>
  </w:num>
  <w:num w:numId="55">
    <w:abstractNumId w:val="38"/>
  </w:num>
  <w:num w:numId="56">
    <w:abstractNumId w:val="9"/>
  </w:num>
  <w:num w:numId="57">
    <w:abstractNumId w:val="10"/>
  </w:num>
  <w:num w:numId="58">
    <w:abstractNumId w:val="17"/>
  </w:num>
  <w:num w:numId="59">
    <w:abstractNumId w:val="49"/>
  </w:num>
  <w:num w:numId="60">
    <w:abstractNumId w:val="27"/>
  </w:num>
  <w:num w:numId="61">
    <w:abstractNumId w:val="26"/>
  </w:num>
  <w:num w:numId="62">
    <w:abstractNumId w:val="25"/>
  </w:num>
  <w:num w:numId="63">
    <w:abstractNumId w:val="58"/>
  </w:num>
  <w:num w:numId="64">
    <w:abstractNumId w:val="67"/>
  </w:num>
  <w:num w:numId="65">
    <w:abstractNumId w:val="51"/>
  </w:num>
  <w:num w:numId="66">
    <w:abstractNumId w:val="34"/>
  </w:num>
  <w:num w:numId="67">
    <w:abstractNumId w:val="4"/>
  </w:num>
  <w:num w:numId="68">
    <w:abstractNumId w:val="50"/>
  </w:num>
  <w:num w:numId="69">
    <w:abstractNumId w:val="44"/>
  </w:num>
  <w:num w:numId="70">
    <w:abstractNumId w:val="20"/>
  </w:num>
  <w:num w:numId="71">
    <w:abstractNumId w:val="19"/>
  </w:num>
  <w:num w:numId="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7"/>
  </w:num>
  <w:num w:numId="74">
    <w:abstractNumId w:val="48"/>
  </w:num>
  <w:num w:numId="75">
    <w:abstractNumId w:val="47"/>
  </w:num>
  <w:num w:numId="76">
    <w:abstractNumId w:val="43"/>
  </w:num>
  <w:num w:numId="77">
    <w:abstractNumId w:val="39"/>
  </w:num>
  <w:num w:numId="7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cumentProtection w:edit="readOnly" w:enforcement="0"/>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62EC"/>
    <w:rsid w:val="00003F35"/>
    <w:rsid w:val="00006DCC"/>
    <w:rsid w:val="00006F72"/>
    <w:rsid w:val="000115B8"/>
    <w:rsid w:val="00015A6C"/>
    <w:rsid w:val="000164B2"/>
    <w:rsid w:val="00020F95"/>
    <w:rsid w:val="00021160"/>
    <w:rsid w:val="0002162F"/>
    <w:rsid w:val="00022003"/>
    <w:rsid w:val="00022F3D"/>
    <w:rsid w:val="000253D6"/>
    <w:rsid w:val="00031FD6"/>
    <w:rsid w:val="00032A7D"/>
    <w:rsid w:val="000341D3"/>
    <w:rsid w:val="00035F66"/>
    <w:rsid w:val="00036EC0"/>
    <w:rsid w:val="0003718E"/>
    <w:rsid w:val="000371F2"/>
    <w:rsid w:val="00041DE6"/>
    <w:rsid w:val="0004244F"/>
    <w:rsid w:val="000426B5"/>
    <w:rsid w:val="00044990"/>
    <w:rsid w:val="00045DAD"/>
    <w:rsid w:val="00052BC8"/>
    <w:rsid w:val="00054E98"/>
    <w:rsid w:val="00055B2A"/>
    <w:rsid w:val="000565F5"/>
    <w:rsid w:val="00060DB3"/>
    <w:rsid w:val="00064442"/>
    <w:rsid w:val="00070599"/>
    <w:rsid w:val="00073E51"/>
    <w:rsid w:val="00075D29"/>
    <w:rsid w:val="00076C38"/>
    <w:rsid w:val="00077785"/>
    <w:rsid w:val="00080EB9"/>
    <w:rsid w:val="0008759B"/>
    <w:rsid w:val="0009588F"/>
    <w:rsid w:val="000A0041"/>
    <w:rsid w:val="000A149C"/>
    <w:rsid w:val="000A17B6"/>
    <w:rsid w:val="000A1D35"/>
    <w:rsid w:val="000A3728"/>
    <w:rsid w:val="000A5841"/>
    <w:rsid w:val="000B3006"/>
    <w:rsid w:val="000B5BAB"/>
    <w:rsid w:val="000B69E4"/>
    <w:rsid w:val="000B7E91"/>
    <w:rsid w:val="000C2798"/>
    <w:rsid w:val="000C54CA"/>
    <w:rsid w:val="000D1496"/>
    <w:rsid w:val="000D3E43"/>
    <w:rsid w:val="000D3FCB"/>
    <w:rsid w:val="000D55EA"/>
    <w:rsid w:val="000E3248"/>
    <w:rsid w:val="000E5FFC"/>
    <w:rsid w:val="000E7E00"/>
    <w:rsid w:val="000F275A"/>
    <w:rsid w:val="000F27F4"/>
    <w:rsid w:val="000F2A8C"/>
    <w:rsid w:val="001000BB"/>
    <w:rsid w:val="001036F2"/>
    <w:rsid w:val="00103D89"/>
    <w:rsid w:val="001048B8"/>
    <w:rsid w:val="001050E4"/>
    <w:rsid w:val="00105212"/>
    <w:rsid w:val="00107123"/>
    <w:rsid w:val="0010779F"/>
    <w:rsid w:val="00111945"/>
    <w:rsid w:val="00111F6F"/>
    <w:rsid w:val="00112776"/>
    <w:rsid w:val="0011681E"/>
    <w:rsid w:val="001172F2"/>
    <w:rsid w:val="001208D4"/>
    <w:rsid w:val="00120D72"/>
    <w:rsid w:val="00123997"/>
    <w:rsid w:val="001244D1"/>
    <w:rsid w:val="00124BC6"/>
    <w:rsid w:val="00125A33"/>
    <w:rsid w:val="001274BE"/>
    <w:rsid w:val="00135296"/>
    <w:rsid w:val="001463C5"/>
    <w:rsid w:val="00146F8C"/>
    <w:rsid w:val="00151871"/>
    <w:rsid w:val="00151D96"/>
    <w:rsid w:val="001531EB"/>
    <w:rsid w:val="00155649"/>
    <w:rsid w:val="001560F7"/>
    <w:rsid w:val="00156E17"/>
    <w:rsid w:val="00161040"/>
    <w:rsid w:val="0016238C"/>
    <w:rsid w:val="00162EE5"/>
    <w:rsid w:val="0016636F"/>
    <w:rsid w:val="001668FE"/>
    <w:rsid w:val="00171B10"/>
    <w:rsid w:val="00172455"/>
    <w:rsid w:val="001732A0"/>
    <w:rsid w:val="00175CC5"/>
    <w:rsid w:val="00176084"/>
    <w:rsid w:val="00180670"/>
    <w:rsid w:val="001838CA"/>
    <w:rsid w:val="001858C3"/>
    <w:rsid w:val="00193057"/>
    <w:rsid w:val="00193286"/>
    <w:rsid w:val="00195A39"/>
    <w:rsid w:val="001A3CC2"/>
    <w:rsid w:val="001A41B7"/>
    <w:rsid w:val="001A68FA"/>
    <w:rsid w:val="001A774E"/>
    <w:rsid w:val="001A7FAE"/>
    <w:rsid w:val="001B096E"/>
    <w:rsid w:val="001B19E8"/>
    <w:rsid w:val="001B21B5"/>
    <w:rsid w:val="001B3EC4"/>
    <w:rsid w:val="001B4CC6"/>
    <w:rsid w:val="001C052A"/>
    <w:rsid w:val="001C14A2"/>
    <w:rsid w:val="001C2E53"/>
    <w:rsid w:val="001C46AF"/>
    <w:rsid w:val="001C48EB"/>
    <w:rsid w:val="001C4C96"/>
    <w:rsid w:val="001C7EFD"/>
    <w:rsid w:val="001D2185"/>
    <w:rsid w:val="001D21F8"/>
    <w:rsid w:val="001D7181"/>
    <w:rsid w:val="001E2957"/>
    <w:rsid w:val="001E417D"/>
    <w:rsid w:val="001E65F8"/>
    <w:rsid w:val="001E7AB8"/>
    <w:rsid w:val="001F09CE"/>
    <w:rsid w:val="001F1323"/>
    <w:rsid w:val="001F18CA"/>
    <w:rsid w:val="001F279D"/>
    <w:rsid w:val="001F4EAD"/>
    <w:rsid w:val="001F5A33"/>
    <w:rsid w:val="001F7CE3"/>
    <w:rsid w:val="00201350"/>
    <w:rsid w:val="0020740F"/>
    <w:rsid w:val="00211C2B"/>
    <w:rsid w:val="00213301"/>
    <w:rsid w:val="002143A8"/>
    <w:rsid w:val="002166F9"/>
    <w:rsid w:val="00224F87"/>
    <w:rsid w:val="0022527C"/>
    <w:rsid w:val="00227749"/>
    <w:rsid w:val="002301B5"/>
    <w:rsid w:val="00230217"/>
    <w:rsid w:val="0023202E"/>
    <w:rsid w:val="0023339B"/>
    <w:rsid w:val="00235731"/>
    <w:rsid w:val="00235F95"/>
    <w:rsid w:val="00242833"/>
    <w:rsid w:val="00242F10"/>
    <w:rsid w:val="00243E7C"/>
    <w:rsid w:val="002455AC"/>
    <w:rsid w:val="002461FF"/>
    <w:rsid w:val="002509BD"/>
    <w:rsid w:val="00252747"/>
    <w:rsid w:val="00252E57"/>
    <w:rsid w:val="00252E5B"/>
    <w:rsid w:val="00253D1E"/>
    <w:rsid w:val="0025578C"/>
    <w:rsid w:val="00260343"/>
    <w:rsid w:val="00260B4F"/>
    <w:rsid w:val="0026340F"/>
    <w:rsid w:val="002637B5"/>
    <w:rsid w:val="002673EF"/>
    <w:rsid w:val="00267769"/>
    <w:rsid w:val="00270FC1"/>
    <w:rsid w:val="0027734A"/>
    <w:rsid w:val="00277394"/>
    <w:rsid w:val="00281EB2"/>
    <w:rsid w:val="00282E40"/>
    <w:rsid w:val="00283921"/>
    <w:rsid w:val="00284B1A"/>
    <w:rsid w:val="0028760C"/>
    <w:rsid w:val="00290933"/>
    <w:rsid w:val="00295361"/>
    <w:rsid w:val="00296526"/>
    <w:rsid w:val="002A0472"/>
    <w:rsid w:val="002A19BA"/>
    <w:rsid w:val="002A1EE0"/>
    <w:rsid w:val="002A78B5"/>
    <w:rsid w:val="002B07B4"/>
    <w:rsid w:val="002B4BD1"/>
    <w:rsid w:val="002B543F"/>
    <w:rsid w:val="002C173F"/>
    <w:rsid w:val="002C2240"/>
    <w:rsid w:val="002C4881"/>
    <w:rsid w:val="002C6DBA"/>
    <w:rsid w:val="002D1B84"/>
    <w:rsid w:val="002D5168"/>
    <w:rsid w:val="002D5853"/>
    <w:rsid w:val="002E007A"/>
    <w:rsid w:val="002E10E4"/>
    <w:rsid w:val="002E14E9"/>
    <w:rsid w:val="002E1B86"/>
    <w:rsid w:val="002E21AA"/>
    <w:rsid w:val="002E2A4A"/>
    <w:rsid w:val="002F0B26"/>
    <w:rsid w:val="002F30C1"/>
    <w:rsid w:val="002F37C2"/>
    <w:rsid w:val="002F77CE"/>
    <w:rsid w:val="002F7AEA"/>
    <w:rsid w:val="00301304"/>
    <w:rsid w:val="00302961"/>
    <w:rsid w:val="00311467"/>
    <w:rsid w:val="00316261"/>
    <w:rsid w:val="00316B3B"/>
    <w:rsid w:val="00317282"/>
    <w:rsid w:val="00325BFA"/>
    <w:rsid w:val="00330637"/>
    <w:rsid w:val="00331A3F"/>
    <w:rsid w:val="003409EF"/>
    <w:rsid w:val="00340DCB"/>
    <w:rsid w:val="00342B5A"/>
    <w:rsid w:val="003452FE"/>
    <w:rsid w:val="00347812"/>
    <w:rsid w:val="00350162"/>
    <w:rsid w:val="00354A29"/>
    <w:rsid w:val="00355A70"/>
    <w:rsid w:val="0035775D"/>
    <w:rsid w:val="003609F9"/>
    <w:rsid w:val="00361576"/>
    <w:rsid w:val="0036236F"/>
    <w:rsid w:val="00366BCB"/>
    <w:rsid w:val="003708E8"/>
    <w:rsid w:val="003716F1"/>
    <w:rsid w:val="00371B40"/>
    <w:rsid w:val="0037209B"/>
    <w:rsid w:val="00376F57"/>
    <w:rsid w:val="0038308E"/>
    <w:rsid w:val="00384D9F"/>
    <w:rsid w:val="003861DE"/>
    <w:rsid w:val="00386292"/>
    <w:rsid w:val="00386823"/>
    <w:rsid w:val="00387EFB"/>
    <w:rsid w:val="003A1BFE"/>
    <w:rsid w:val="003A49FC"/>
    <w:rsid w:val="003A539E"/>
    <w:rsid w:val="003B227E"/>
    <w:rsid w:val="003B2A50"/>
    <w:rsid w:val="003B3B67"/>
    <w:rsid w:val="003B4799"/>
    <w:rsid w:val="003B5179"/>
    <w:rsid w:val="003B6B97"/>
    <w:rsid w:val="003C2A7C"/>
    <w:rsid w:val="003C4340"/>
    <w:rsid w:val="003C5762"/>
    <w:rsid w:val="003C5FAA"/>
    <w:rsid w:val="003C6D5D"/>
    <w:rsid w:val="003D09B4"/>
    <w:rsid w:val="003E48EC"/>
    <w:rsid w:val="003E4DC5"/>
    <w:rsid w:val="003E4E99"/>
    <w:rsid w:val="003E5012"/>
    <w:rsid w:val="003E5187"/>
    <w:rsid w:val="003E76FE"/>
    <w:rsid w:val="003F106A"/>
    <w:rsid w:val="003F2181"/>
    <w:rsid w:val="003F2415"/>
    <w:rsid w:val="003F29BC"/>
    <w:rsid w:val="003F3AE9"/>
    <w:rsid w:val="003F592A"/>
    <w:rsid w:val="003F7491"/>
    <w:rsid w:val="004003D9"/>
    <w:rsid w:val="00400E66"/>
    <w:rsid w:val="00401424"/>
    <w:rsid w:val="004102CA"/>
    <w:rsid w:val="004109AB"/>
    <w:rsid w:val="0041269D"/>
    <w:rsid w:val="00414707"/>
    <w:rsid w:val="0041487E"/>
    <w:rsid w:val="00414A98"/>
    <w:rsid w:val="00420200"/>
    <w:rsid w:val="00420500"/>
    <w:rsid w:val="00420644"/>
    <w:rsid w:val="00420E8A"/>
    <w:rsid w:val="004220A0"/>
    <w:rsid w:val="004240AA"/>
    <w:rsid w:val="00424250"/>
    <w:rsid w:val="004276F0"/>
    <w:rsid w:val="00431895"/>
    <w:rsid w:val="00433661"/>
    <w:rsid w:val="00435429"/>
    <w:rsid w:val="00435CAB"/>
    <w:rsid w:val="004366BE"/>
    <w:rsid w:val="004452BF"/>
    <w:rsid w:val="00446824"/>
    <w:rsid w:val="00447081"/>
    <w:rsid w:val="0044725B"/>
    <w:rsid w:val="00447FF1"/>
    <w:rsid w:val="004502A1"/>
    <w:rsid w:val="00452AC3"/>
    <w:rsid w:val="00453BF4"/>
    <w:rsid w:val="004573EC"/>
    <w:rsid w:val="004607B9"/>
    <w:rsid w:val="0046220B"/>
    <w:rsid w:val="0046445E"/>
    <w:rsid w:val="0046553A"/>
    <w:rsid w:val="00471468"/>
    <w:rsid w:val="00471EA0"/>
    <w:rsid w:val="004744E3"/>
    <w:rsid w:val="0047575F"/>
    <w:rsid w:val="00476C3C"/>
    <w:rsid w:val="00477478"/>
    <w:rsid w:val="004778D3"/>
    <w:rsid w:val="004808C4"/>
    <w:rsid w:val="00480C72"/>
    <w:rsid w:val="004831AF"/>
    <w:rsid w:val="00483AC1"/>
    <w:rsid w:val="0049239A"/>
    <w:rsid w:val="00492729"/>
    <w:rsid w:val="004955A7"/>
    <w:rsid w:val="00495B82"/>
    <w:rsid w:val="00495B8D"/>
    <w:rsid w:val="00495F85"/>
    <w:rsid w:val="0049626E"/>
    <w:rsid w:val="00496642"/>
    <w:rsid w:val="00497745"/>
    <w:rsid w:val="004A03FD"/>
    <w:rsid w:val="004A166D"/>
    <w:rsid w:val="004A53F5"/>
    <w:rsid w:val="004A71C8"/>
    <w:rsid w:val="004A7F7F"/>
    <w:rsid w:val="004B20FA"/>
    <w:rsid w:val="004B33DE"/>
    <w:rsid w:val="004B4EAC"/>
    <w:rsid w:val="004B699F"/>
    <w:rsid w:val="004C071D"/>
    <w:rsid w:val="004C0C4E"/>
    <w:rsid w:val="004C2CA2"/>
    <w:rsid w:val="004C41AD"/>
    <w:rsid w:val="004C5B75"/>
    <w:rsid w:val="004C73F8"/>
    <w:rsid w:val="004C7A1B"/>
    <w:rsid w:val="004D2892"/>
    <w:rsid w:val="004D4D06"/>
    <w:rsid w:val="004D51F4"/>
    <w:rsid w:val="004D6BC4"/>
    <w:rsid w:val="004E0471"/>
    <w:rsid w:val="004E24DD"/>
    <w:rsid w:val="004E497D"/>
    <w:rsid w:val="004E5F86"/>
    <w:rsid w:val="004F2A6F"/>
    <w:rsid w:val="004F305D"/>
    <w:rsid w:val="004F4444"/>
    <w:rsid w:val="004F5BDD"/>
    <w:rsid w:val="004F7462"/>
    <w:rsid w:val="005052A8"/>
    <w:rsid w:val="00506D92"/>
    <w:rsid w:val="00507863"/>
    <w:rsid w:val="00512063"/>
    <w:rsid w:val="00514A79"/>
    <w:rsid w:val="005201E2"/>
    <w:rsid w:val="00523032"/>
    <w:rsid w:val="00531A75"/>
    <w:rsid w:val="00535DEC"/>
    <w:rsid w:val="005375CE"/>
    <w:rsid w:val="005377AC"/>
    <w:rsid w:val="00540BCD"/>
    <w:rsid w:val="005415CC"/>
    <w:rsid w:val="00544615"/>
    <w:rsid w:val="00550350"/>
    <w:rsid w:val="00550FA6"/>
    <w:rsid w:val="005517F6"/>
    <w:rsid w:val="005525E4"/>
    <w:rsid w:val="00554184"/>
    <w:rsid w:val="00554AE8"/>
    <w:rsid w:val="00554DF6"/>
    <w:rsid w:val="0055520D"/>
    <w:rsid w:val="00557BA4"/>
    <w:rsid w:val="00557FE6"/>
    <w:rsid w:val="00562260"/>
    <w:rsid w:val="00562A37"/>
    <w:rsid w:val="0056369D"/>
    <w:rsid w:val="005667E4"/>
    <w:rsid w:val="00567384"/>
    <w:rsid w:val="00567F0C"/>
    <w:rsid w:val="005702A8"/>
    <w:rsid w:val="005707C2"/>
    <w:rsid w:val="005721A6"/>
    <w:rsid w:val="00572F67"/>
    <w:rsid w:val="00577536"/>
    <w:rsid w:val="00583FA4"/>
    <w:rsid w:val="00586FEE"/>
    <w:rsid w:val="00587015"/>
    <w:rsid w:val="0059016E"/>
    <w:rsid w:val="00590246"/>
    <w:rsid w:val="00592B67"/>
    <w:rsid w:val="00594438"/>
    <w:rsid w:val="005974CF"/>
    <w:rsid w:val="005A15FC"/>
    <w:rsid w:val="005A2DB7"/>
    <w:rsid w:val="005A44C7"/>
    <w:rsid w:val="005A50E6"/>
    <w:rsid w:val="005A6581"/>
    <w:rsid w:val="005A6728"/>
    <w:rsid w:val="005B21E5"/>
    <w:rsid w:val="005B4374"/>
    <w:rsid w:val="005B5D15"/>
    <w:rsid w:val="005B6A02"/>
    <w:rsid w:val="005C07FB"/>
    <w:rsid w:val="005C0C76"/>
    <w:rsid w:val="005C2936"/>
    <w:rsid w:val="005D26D8"/>
    <w:rsid w:val="005D284B"/>
    <w:rsid w:val="005D43FE"/>
    <w:rsid w:val="005D5C3E"/>
    <w:rsid w:val="005E27A6"/>
    <w:rsid w:val="005E2F8B"/>
    <w:rsid w:val="005E3C18"/>
    <w:rsid w:val="005E3F6E"/>
    <w:rsid w:val="005E4313"/>
    <w:rsid w:val="005E7751"/>
    <w:rsid w:val="005F0226"/>
    <w:rsid w:val="005F24F6"/>
    <w:rsid w:val="005F36DD"/>
    <w:rsid w:val="005F4BF3"/>
    <w:rsid w:val="00603C4A"/>
    <w:rsid w:val="0061223F"/>
    <w:rsid w:val="00613148"/>
    <w:rsid w:val="00613D3A"/>
    <w:rsid w:val="00613DF3"/>
    <w:rsid w:val="00616FFC"/>
    <w:rsid w:val="006224DF"/>
    <w:rsid w:val="0062272F"/>
    <w:rsid w:val="0062341C"/>
    <w:rsid w:val="006259C8"/>
    <w:rsid w:val="006277E5"/>
    <w:rsid w:val="00631717"/>
    <w:rsid w:val="006326A8"/>
    <w:rsid w:val="00632D35"/>
    <w:rsid w:val="00633BBF"/>
    <w:rsid w:val="006341E3"/>
    <w:rsid w:val="00646EAA"/>
    <w:rsid w:val="00651E29"/>
    <w:rsid w:val="00653CD4"/>
    <w:rsid w:val="006547F4"/>
    <w:rsid w:val="0065632C"/>
    <w:rsid w:val="006609B5"/>
    <w:rsid w:val="00664A42"/>
    <w:rsid w:val="00664FB9"/>
    <w:rsid w:val="006656A8"/>
    <w:rsid w:val="0066647D"/>
    <w:rsid w:val="0066739F"/>
    <w:rsid w:val="00670EAC"/>
    <w:rsid w:val="00671261"/>
    <w:rsid w:val="006717F6"/>
    <w:rsid w:val="00674A5C"/>
    <w:rsid w:val="00675462"/>
    <w:rsid w:val="0067547B"/>
    <w:rsid w:val="00680383"/>
    <w:rsid w:val="00680A2E"/>
    <w:rsid w:val="006810BE"/>
    <w:rsid w:val="00681B2E"/>
    <w:rsid w:val="00682980"/>
    <w:rsid w:val="00683C5A"/>
    <w:rsid w:val="00683DF1"/>
    <w:rsid w:val="00684735"/>
    <w:rsid w:val="00685950"/>
    <w:rsid w:val="0068626A"/>
    <w:rsid w:val="006908CF"/>
    <w:rsid w:val="006923F6"/>
    <w:rsid w:val="00692E90"/>
    <w:rsid w:val="00696D80"/>
    <w:rsid w:val="00697202"/>
    <w:rsid w:val="00697B1B"/>
    <w:rsid w:val="006B1913"/>
    <w:rsid w:val="006B1E72"/>
    <w:rsid w:val="006B2C32"/>
    <w:rsid w:val="006B41A3"/>
    <w:rsid w:val="006B5227"/>
    <w:rsid w:val="006B5FA6"/>
    <w:rsid w:val="006B6038"/>
    <w:rsid w:val="006B7DCF"/>
    <w:rsid w:val="006C5C9E"/>
    <w:rsid w:val="006C6AE8"/>
    <w:rsid w:val="006C7927"/>
    <w:rsid w:val="006D2875"/>
    <w:rsid w:val="006D2DB3"/>
    <w:rsid w:val="006D4EE1"/>
    <w:rsid w:val="006D5D03"/>
    <w:rsid w:val="006D6951"/>
    <w:rsid w:val="006E0A7D"/>
    <w:rsid w:val="006E10D2"/>
    <w:rsid w:val="006E11B4"/>
    <w:rsid w:val="006E6735"/>
    <w:rsid w:val="006F0AAB"/>
    <w:rsid w:val="006F0F12"/>
    <w:rsid w:val="006F1455"/>
    <w:rsid w:val="006F5576"/>
    <w:rsid w:val="006F6268"/>
    <w:rsid w:val="0070096E"/>
    <w:rsid w:val="00704BD4"/>
    <w:rsid w:val="00705458"/>
    <w:rsid w:val="00706D8D"/>
    <w:rsid w:val="0071276A"/>
    <w:rsid w:val="00714B0A"/>
    <w:rsid w:val="00715502"/>
    <w:rsid w:val="00722104"/>
    <w:rsid w:val="00727824"/>
    <w:rsid w:val="00730055"/>
    <w:rsid w:val="00732909"/>
    <w:rsid w:val="00736CE9"/>
    <w:rsid w:val="007444B7"/>
    <w:rsid w:val="00751D8B"/>
    <w:rsid w:val="00751EE1"/>
    <w:rsid w:val="007532C2"/>
    <w:rsid w:val="00753CFA"/>
    <w:rsid w:val="0075537A"/>
    <w:rsid w:val="0076332D"/>
    <w:rsid w:val="00763393"/>
    <w:rsid w:val="007639FE"/>
    <w:rsid w:val="00766949"/>
    <w:rsid w:val="00767451"/>
    <w:rsid w:val="00774829"/>
    <w:rsid w:val="00777EBB"/>
    <w:rsid w:val="00780360"/>
    <w:rsid w:val="00780EFB"/>
    <w:rsid w:val="00782158"/>
    <w:rsid w:val="00784C56"/>
    <w:rsid w:val="00785DF6"/>
    <w:rsid w:val="00793E17"/>
    <w:rsid w:val="0079587E"/>
    <w:rsid w:val="00796406"/>
    <w:rsid w:val="00796C0C"/>
    <w:rsid w:val="007977D3"/>
    <w:rsid w:val="00797F90"/>
    <w:rsid w:val="007A0BCC"/>
    <w:rsid w:val="007A11F7"/>
    <w:rsid w:val="007A3088"/>
    <w:rsid w:val="007A440E"/>
    <w:rsid w:val="007A6D09"/>
    <w:rsid w:val="007B1496"/>
    <w:rsid w:val="007B14B6"/>
    <w:rsid w:val="007B65BF"/>
    <w:rsid w:val="007B7DFD"/>
    <w:rsid w:val="007C0010"/>
    <w:rsid w:val="007C01AE"/>
    <w:rsid w:val="007C0E4B"/>
    <w:rsid w:val="007C132C"/>
    <w:rsid w:val="007C1BD6"/>
    <w:rsid w:val="007C2C64"/>
    <w:rsid w:val="007C44AC"/>
    <w:rsid w:val="007C5BF5"/>
    <w:rsid w:val="007C65A9"/>
    <w:rsid w:val="007D2C99"/>
    <w:rsid w:val="007E4729"/>
    <w:rsid w:val="007E68A3"/>
    <w:rsid w:val="007F0531"/>
    <w:rsid w:val="007F1AFB"/>
    <w:rsid w:val="007F2774"/>
    <w:rsid w:val="007F5B16"/>
    <w:rsid w:val="007F5F4E"/>
    <w:rsid w:val="007F73D4"/>
    <w:rsid w:val="007F78D5"/>
    <w:rsid w:val="0080369E"/>
    <w:rsid w:val="008047D2"/>
    <w:rsid w:val="008067EC"/>
    <w:rsid w:val="00806F99"/>
    <w:rsid w:val="00807AE9"/>
    <w:rsid w:val="008102FD"/>
    <w:rsid w:val="008122DE"/>
    <w:rsid w:val="00812ADF"/>
    <w:rsid w:val="00815831"/>
    <w:rsid w:val="00820FE8"/>
    <w:rsid w:val="00821339"/>
    <w:rsid w:val="0082261F"/>
    <w:rsid w:val="008240D4"/>
    <w:rsid w:val="00824146"/>
    <w:rsid w:val="0082419E"/>
    <w:rsid w:val="008241C2"/>
    <w:rsid w:val="00834174"/>
    <w:rsid w:val="00836162"/>
    <w:rsid w:val="008434E6"/>
    <w:rsid w:val="00843586"/>
    <w:rsid w:val="008447DB"/>
    <w:rsid w:val="0084505A"/>
    <w:rsid w:val="008478E4"/>
    <w:rsid w:val="00853297"/>
    <w:rsid w:val="008565EF"/>
    <w:rsid w:val="00873587"/>
    <w:rsid w:val="0087444E"/>
    <w:rsid w:val="00874729"/>
    <w:rsid w:val="00875019"/>
    <w:rsid w:val="00876147"/>
    <w:rsid w:val="008761A7"/>
    <w:rsid w:val="008770B1"/>
    <w:rsid w:val="00877467"/>
    <w:rsid w:val="0088020B"/>
    <w:rsid w:val="008810E6"/>
    <w:rsid w:val="00884601"/>
    <w:rsid w:val="008848EC"/>
    <w:rsid w:val="00884D51"/>
    <w:rsid w:val="00886B72"/>
    <w:rsid w:val="00887B9C"/>
    <w:rsid w:val="00891AF0"/>
    <w:rsid w:val="0089444B"/>
    <w:rsid w:val="00896E0B"/>
    <w:rsid w:val="00897E0E"/>
    <w:rsid w:val="008A258C"/>
    <w:rsid w:val="008A2736"/>
    <w:rsid w:val="008A646F"/>
    <w:rsid w:val="008B02BD"/>
    <w:rsid w:val="008B0DBF"/>
    <w:rsid w:val="008C2779"/>
    <w:rsid w:val="008C7000"/>
    <w:rsid w:val="008D06C2"/>
    <w:rsid w:val="008D1860"/>
    <w:rsid w:val="008D2873"/>
    <w:rsid w:val="008D33B7"/>
    <w:rsid w:val="008D5C12"/>
    <w:rsid w:val="008E39DB"/>
    <w:rsid w:val="008E4B02"/>
    <w:rsid w:val="008E6977"/>
    <w:rsid w:val="008E735F"/>
    <w:rsid w:val="008F0FDD"/>
    <w:rsid w:val="008F1A11"/>
    <w:rsid w:val="008F298D"/>
    <w:rsid w:val="008F32F7"/>
    <w:rsid w:val="008F3BAA"/>
    <w:rsid w:val="008F5D69"/>
    <w:rsid w:val="008F62EC"/>
    <w:rsid w:val="008F77B2"/>
    <w:rsid w:val="008F7DCF"/>
    <w:rsid w:val="00903A30"/>
    <w:rsid w:val="0090641C"/>
    <w:rsid w:val="00906901"/>
    <w:rsid w:val="00907E41"/>
    <w:rsid w:val="00911487"/>
    <w:rsid w:val="009155D4"/>
    <w:rsid w:val="00924046"/>
    <w:rsid w:val="00924F0B"/>
    <w:rsid w:val="00933DB7"/>
    <w:rsid w:val="00936C0F"/>
    <w:rsid w:val="009417C4"/>
    <w:rsid w:val="00942894"/>
    <w:rsid w:val="00944E20"/>
    <w:rsid w:val="009455C6"/>
    <w:rsid w:val="009471C7"/>
    <w:rsid w:val="00947282"/>
    <w:rsid w:val="00950A8A"/>
    <w:rsid w:val="009522AA"/>
    <w:rsid w:val="00952D77"/>
    <w:rsid w:val="00953A26"/>
    <w:rsid w:val="00954C9E"/>
    <w:rsid w:val="0095511A"/>
    <w:rsid w:val="00955939"/>
    <w:rsid w:val="009570DB"/>
    <w:rsid w:val="0095752B"/>
    <w:rsid w:val="009604EA"/>
    <w:rsid w:val="00961D19"/>
    <w:rsid w:val="00965334"/>
    <w:rsid w:val="00970414"/>
    <w:rsid w:val="009709DA"/>
    <w:rsid w:val="00971076"/>
    <w:rsid w:val="00971C97"/>
    <w:rsid w:val="0097250C"/>
    <w:rsid w:val="0098068A"/>
    <w:rsid w:val="00982D9B"/>
    <w:rsid w:val="009863B5"/>
    <w:rsid w:val="009876BA"/>
    <w:rsid w:val="009918D7"/>
    <w:rsid w:val="00992893"/>
    <w:rsid w:val="00993E3E"/>
    <w:rsid w:val="00993EC0"/>
    <w:rsid w:val="00994EC0"/>
    <w:rsid w:val="00995C86"/>
    <w:rsid w:val="00997AA7"/>
    <w:rsid w:val="009A063B"/>
    <w:rsid w:val="009A0DF0"/>
    <w:rsid w:val="009A6C37"/>
    <w:rsid w:val="009B10FC"/>
    <w:rsid w:val="009B23FB"/>
    <w:rsid w:val="009C148B"/>
    <w:rsid w:val="009C15B2"/>
    <w:rsid w:val="009C570A"/>
    <w:rsid w:val="009D226C"/>
    <w:rsid w:val="009D7332"/>
    <w:rsid w:val="009D7AF9"/>
    <w:rsid w:val="009E0699"/>
    <w:rsid w:val="009E276B"/>
    <w:rsid w:val="009E2C6E"/>
    <w:rsid w:val="009E3965"/>
    <w:rsid w:val="009E5DBE"/>
    <w:rsid w:val="009E5E6E"/>
    <w:rsid w:val="009F04D2"/>
    <w:rsid w:val="009F1D48"/>
    <w:rsid w:val="009F44BD"/>
    <w:rsid w:val="009F7025"/>
    <w:rsid w:val="00A000EB"/>
    <w:rsid w:val="00A0190C"/>
    <w:rsid w:val="00A0354F"/>
    <w:rsid w:val="00A0513D"/>
    <w:rsid w:val="00A05894"/>
    <w:rsid w:val="00A069F8"/>
    <w:rsid w:val="00A13542"/>
    <w:rsid w:val="00A13C5D"/>
    <w:rsid w:val="00A22B6C"/>
    <w:rsid w:val="00A24A26"/>
    <w:rsid w:val="00A26025"/>
    <w:rsid w:val="00A26AA8"/>
    <w:rsid w:val="00A32788"/>
    <w:rsid w:val="00A35FB1"/>
    <w:rsid w:val="00A401FD"/>
    <w:rsid w:val="00A409B3"/>
    <w:rsid w:val="00A41A08"/>
    <w:rsid w:val="00A4534A"/>
    <w:rsid w:val="00A45350"/>
    <w:rsid w:val="00A509B6"/>
    <w:rsid w:val="00A51AE0"/>
    <w:rsid w:val="00A51F2B"/>
    <w:rsid w:val="00A53D07"/>
    <w:rsid w:val="00A54FA8"/>
    <w:rsid w:val="00A553BF"/>
    <w:rsid w:val="00A565E5"/>
    <w:rsid w:val="00A5696E"/>
    <w:rsid w:val="00A56D03"/>
    <w:rsid w:val="00A62A28"/>
    <w:rsid w:val="00A646EB"/>
    <w:rsid w:val="00A66AEB"/>
    <w:rsid w:val="00A71AAB"/>
    <w:rsid w:val="00A7315F"/>
    <w:rsid w:val="00A740A9"/>
    <w:rsid w:val="00A7736B"/>
    <w:rsid w:val="00A8200B"/>
    <w:rsid w:val="00A8308F"/>
    <w:rsid w:val="00A846CE"/>
    <w:rsid w:val="00A851FD"/>
    <w:rsid w:val="00A85F86"/>
    <w:rsid w:val="00A86078"/>
    <w:rsid w:val="00A90A03"/>
    <w:rsid w:val="00A91529"/>
    <w:rsid w:val="00A92D6B"/>
    <w:rsid w:val="00A93445"/>
    <w:rsid w:val="00A93F3C"/>
    <w:rsid w:val="00A94DCD"/>
    <w:rsid w:val="00A969C7"/>
    <w:rsid w:val="00AA005E"/>
    <w:rsid w:val="00AA046F"/>
    <w:rsid w:val="00AA09DD"/>
    <w:rsid w:val="00AA1980"/>
    <w:rsid w:val="00AA6019"/>
    <w:rsid w:val="00AA6069"/>
    <w:rsid w:val="00AA71F7"/>
    <w:rsid w:val="00AB3305"/>
    <w:rsid w:val="00AB46A0"/>
    <w:rsid w:val="00AB550D"/>
    <w:rsid w:val="00AB5733"/>
    <w:rsid w:val="00AB667A"/>
    <w:rsid w:val="00AC23A4"/>
    <w:rsid w:val="00AC24E2"/>
    <w:rsid w:val="00AC2D44"/>
    <w:rsid w:val="00AC378D"/>
    <w:rsid w:val="00AC386D"/>
    <w:rsid w:val="00AC57B5"/>
    <w:rsid w:val="00AD144A"/>
    <w:rsid w:val="00AD5E1B"/>
    <w:rsid w:val="00AD6650"/>
    <w:rsid w:val="00AD6A4F"/>
    <w:rsid w:val="00AD6F47"/>
    <w:rsid w:val="00AE1DA1"/>
    <w:rsid w:val="00AE1FD9"/>
    <w:rsid w:val="00AE255A"/>
    <w:rsid w:val="00AE3A0D"/>
    <w:rsid w:val="00AE47A4"/>
    <w:rsid w:val="00AE47F3"/>
    <w:rsid w:val="00AE630A"/>
    <w:rsid w:val="00AE7AAF"/>
    <w:rsid w:val="00AE7DA2"/>
    <w:rsid w:val="00AF0F13"/>
    <w:rsid w:val="00AF19CD"/>
    <w:rsid w:val="00AF5469"/>
    <w:rsid w:val="00AF6E9E"/>
    <w:rsid w:val="00AF7362"/>
    <w:rsid w:val="00B0009B"/>
    <w:rsid w:val="00B00F1F"/>
    <w:rsid w:val="00B01656"/>
    <w:rsid w:val="00B0553D"/>
    <w:rsid w:val="00B0652E"/>
    <w:rsid w:val="00B068DA"/>
    <w:rsid w:val="00B10DD0"/>
    <w:rsid w:val="00B10F33"/>
    <w:rsid w:val="00B13054"/>
    <w:rsid w:val="00B20EB5"/>
    <w:rsid w:val="00B216BE"/>
    <w:rsid w:val="00B26384"/>
    <w:rsid w:val="00B31CDF"/>
    <w:rsid w:val="00B32270"/>
    <w:rsid w:val="00B32ADE"/>
    <w:rsid w:val="00B356DB"/>
    <w:rsid w:val="00B362E6"/>
    <w:rsid w:val="00B40ED2"/>
    <w:rsid w:val="00B41701"/>
    <w:rsid w:val="00B4196B"/>
    <w:rsid w:val="00B43A05"/>
    <w:rsid w:val="00B474F2"/>
    <w:rsid w:val="00B5109D"/>
    <w:rsid w:val="00B55E6C"/>
    <w:rsid w:val="00B5676A"/>
    <w:rsid w:val="00B5694F"/>
    <w:rsid w:val="00B5754C"/>
    <w:rsid w:val="00B60A5C"/>
    <w:rsid w:val="00B61E71"/>
    <w:rsid w:val="00B630E3"/>
    <w:rsid w:val="00B66645"/>
    <w:rsid w:val="00B70ACA"/>
    <w:rsid w:val="00B70EC7"/>
    <w:rsid w:val="00B775C3"/>
    <w:rsid w:val="00B80945"/>
    <w:rsid w:val="00B80D47"/>
    <w:rsid w:val="00B81E7B"/>
    <w:rsid w:val="00B823CE"/>
    <w:rsid w:val="00B84D9F"/>
    <w:rsid w:val="00B86423"/>
    <w:rsid w:val="00B91C84"/>
    <w:rsid w:val="00B91E20"/>
    <w:rsid w:val="00B966DD"/>
    <w:rsid w:val="00BA5058"/>
    <w:rsid w:val="00BA673E"/>
    <w:rsid w:val="00BB0CC3"/>
    <w:rsid w:val="00BB7A53"/>
    <w:rsid w:val="00BC05BA"/>
    <w:rsid w:val="00BC14E7"/>
    <w:rsid w:val="00BC7F8C"/>
    <w:rsid w:val="00BD0BE5"/>
    <w:rsid w:val="00BD7AED"/>
    <w:rsid w:val="00BE13FA"/>
    <w:rsid w:val="00BE504E"/>
    <w:rsid w:val="00BE5DA9"/>
    <w:rsid w:val="00BE698D"/>
    <w:rsid w:val="00BF0D14"/>
    <w:rsid w:val="00BF2CA9"/>
    <w:rsid w:val="00BF3D24"/>
    <w:rsid w:val="00BF4979"/>
    <w:rsid w:val="00C0301C"/>
    <w:rsid w:val="00C049A0"/>
    <w:rsid w:val="00C05DD1"/>
    <w:rsid w:val="00C06524"/>
    <w:rsid w:val="00C06684"/>
    <w:rsid w:val="00C068E0"/>
    <w:rsid w:val="00C06B5C"/>
    <w:rsid w:val="00C10B52"/>
    <w:rsid w:val="00C11BB2"/>
    <w:rsid w:val="00C12A3B"/>
    <w:rsid w:val="00C1346B"/>
    <w:rsid w:val="00C158F0"/>
    <w:rsid w:val="00C17F9A"/>
    <w:rsid w:val="00C2146B"/>
    <w:rsid w:val="00C22AC5"/>
    <w:rsid w:val="00C2676B"/>
    <w:rsid w:val="00C26AED"/>
    <w:rsid w:val="00C30321"/>
    <w:rsid w:val="00C3100A"/>
    <w:rsid w:val="00C3109A"/>
    <w:rsid w:val="00C3334D"/>
    <w:rsid w:val="00C33763"/>
    <w:rsid w:val="00C35016"/>
    <w:rsid w:val="00C369B3"/>
    <w:rsid w:val="00C374E9"/>
    <w:rsid w:val="00C44EF1"/>
    <w:rsid w:val="00C52538"/>
    <w:rsid w:val="00C52D75"/>
    <w:rsid w:val="00C53170"/>
    <w:rsid w:val="00C53329"/>
    <w:rsid w:val="00C53CAE"/>
    <w:rsid w:val="00C557FB"/>
    <w:rsid w:val="00C5590C"/>
    <w:rsid w:val="00C5618B"/>
    <w:rsid w:val="00C5650B"/>
    <w:rsid w:val="00C572C1"/>
    <w:rsid w:val="00C60CE5"/>
    <w:rsid w:val="00C61EEA"/>
    <w:rsid w:val="00C66416"/>
    <w:rsid w:val="00C70309"/>
    <w:rsid w:val="00C71AE4"/>
    <w:rsid w:val="00C72134"/>
    <w:rsid w:val="00C725C0"/>
    <w:rsid w:val="00C72FB8"/>
    <w:rsid w:val="00C75AAD"/>
    <w:rsid w:val="00C76443"/>
    <w:rsid w:val="00C77A30"/>
    <w:rsid w:val="00C8039F"/>
    <w:rsid w:val="00C8066A"/>
    <w:rsid w:val="00C80726"/>
    <w:rsid w:val="00C81C31"/>
    <w:rsid w:val="00C84353"/>
    <w:rsid w:val="00C85D97"/>
    <w:rsid w:val="00C8686D"/>
    <w:rsid w:val="00C87B15"/>
    <w:rsid w:val="00C906CE"/>
    <w:rsid w:val="00C9101F"/>
    <w:rsid w:val="00C93ED1"/>
    <w:rsid w:val="00CA5843"/>
    <w:rsid w:val="00CA5857"/>
    <w:rsid w:val="00CB2BB3"/>
    <w:rsid w:val="00CB4F78"/>
    <w:rsid w:val="00CB52D2"/>
    <w:rsid w:val="00CB5DA6"/>
    <w:rsid w:val="00CC1BE2"/>
    <w:rsid w:val="00CC25BE"/>
    <w:rsid w:val="00CC365C"/>
    <w:rsid w:val="00CC3BCF"/>
    <w:rsid w:val="00CC4A56"/>
    <w:rsid w:val="00CC5EFC"/>
    <w:rsid w:val="00CC6669"/>
    <w:rsid w:val="00CC66F3"/>
    <w:rsid w:val="00CC7F9B"/>
    <w:rsid w:val="00CD07A2"/>
    <w:rsid w:val="00CD559B"/>
    <w:rsid w:val="00CD6604"/>
    <w:rsid w:val="00CD78CF"/>
    <w:rsid w:val="00CE1580"/>
    <w:rsid w:val="00CE158C"/>
    <w:rsid w:val="00CE2CB6"/>
    <w:rsid w:val="00CE3640"/>
    <w:rsid w:val="00CE4B55"/>
    <w:rsid w:val="00CE63D3"/>
    <w:rsid w:val="00CE6903"/>
    <w:rsid w:val="00CE6AC4"/>
    <w:rsid w:val="00CE7346"/>
    <w:rsid w:val="00CF0CC3"/>
    <w:rsid w:val="00CF1F22"/>
    <w:rsid w:val="00CF3294"/>
    <w:rsid w:val="00CF41A0"/>
    <w:rsid w:val="00CF485F"/>
    <w:rsid w:val="00CF4B1E"/>
    <w:rsid w:val="00CF7299"/>
    <w:rsid w:val="00CF7B6E"/>
    <w:rsid w:val="00D01233"/>
    <w:rsid w:val="00D031C0"/>
    <w:rsid w:val="00D062FD"/>
    <w:rsid w:val="00D10AAB"/>
    <w:rsid w:val="00D1201E"/>
    <w:rsid w:val="00D12A1A"/>
    <w:rsid w:val="00D16636"/>
    <w:rsid w:val="00D16BBF"/>
    <w:rsid w:val="00D216AB"/>
    <w:rsid w:val="00D21951"/>
    <w:rsid w:val="00D2480A"/>
    <w:rsid w:val="00D24CC7"/>
    <w:rsid w:val="00D259F5"/>
    <w:rsid w:val="00D25EAC"/>
    <w:rsid w:val="00D4053D"/>
    <w:rsid w:val="00D41BAA"/>
    <w:rsid w:val="00D41E1A"/>
    <w:rsid w:val="00D41FDF"/>
    <w:rsid w:val="00D424B7"/>
    <w:rsid w:val="00D42B7A"/>
    <w:rsid w:val="00D445BC"/>
    <w:rsid w:val="00D50C7E"/>
    <w:rsid w:val="00D519F1"/>
    <w:rsid w:val="00D51F3C"/>
    <w:rsid w:val="00D52C9C"/>
    <w:rsid w:val="00D54C8C"/>
    <w:rsid w:val="00D55D85"/>
    <w:rsid w:val="00D564BD"/>
    <w:rsid w:val="00D57EE2"/>
    <w:rsid w:val="00D61C23"/>
    <w:rsid w:val="00D64FC0"/>
    <w:rsid w:val="00D66563"/>
    <w:rsid w:val="00D70222"/>
    <w:rsid w:val="00D7141A"/>
    <w:rsid w:val="00D71BD6"/>
    <w:rsid w:val="00D72F69"/>
    <w:rsid w:val="00D7339D"/>
    <w:rsid w:val="00D738C0"/>
    <w:rsid w:val="00D8038F"/>
    <w:rsid w:val="00D8613E"/>
    <w:rsid w:val="00D86EDD"/>
    <w:rsid w:val="00D946CA"/>
    <w:rsid w:val="00DA0364"/>
    <w:rsid w:val="00DA19B1"/>
    <w:rsid w:val="00DA366F"/>
    <w:rsid w:val="00DA4446"/>
    <w:rsid w:val="00DA516C"/>
    <w:rsid w:val="00DB1A48"/>
    <w:rsid w:val="00DB24F9"/>
    <w:rsid w:val="00DB7014"/>
    <w:rsid w:val="00DB722A"/>
    <w:rsid w:val="00DC2A33"/>
    <w:rsid w:val="00DC395F"/>
    <w:rsid w:val="00DC626F"/>
    <w:rsid w:val="00DD48FF"/>
    <w:rsid w:val="00DD75C8"/>
    <w:rsid w:val="00DD7E71"/>
    <w:rsid w:val="00DD7E7F"/>
    <w:rsid w:val="00DE1BF9"/>
    <w:rsid w:val="00DE2B95"/>
    <w:rsid w:val="00DE4921"/>
    <w:rsid w:val="00DE49A5"/>
    <w:rsid w:val="00DE5554"/>
    <w:rsid w:val="00DE5AE4"/>
    <w:rsid w:val="00DF0497"/>
    <w:rsid w:val="00DF46D6"/>
    <w:rsid w:val="00E01980"/>
    <w:rsid w:val="00E01C61"/>
    <w:rsid w:val="00E02720"/>
    <w:rsid w:val="00E028D1"/>
    <w:rsid w:val="00E03792"/>
    <w:rsid w:val="00E05ECB"/>
    <w:rsid w:val="00E066F6"/>
    <w:rsid w:val="00E07292"/>
    <w:rsid w:val="00E10115"/>
    <w:rsid w:val="00E11B3D"/>
    <w:rsid w:val="00E13192"/>
    <w:rsid w:val="00E14210"/>
    <w:rsid w:val="00E14352"/>
    <w:rsid w:val="00E1549C"/>
    <w:rsid w:val="00E23614"/>
    <w:rsid w:val="00E237B3"/>
    <w:rsid w:val="00E24AD9"/>
    <w:rsid w:val="00E3079C"/>
    <w:rsid w:val="00E32B68"/>
    <w:rsid w:val="00E345DD"/>
    <w:rsid w:val="00E35E92"/>
    <w:rsid w:val="00E36C01"/>
    <w:rsid w:val="00E374A0"/>
    <w:rsid w:val="00E42DE2"/>
    <w:rsid w:val="00E46FB4"/>
    <w:rsid w:val="00E500C1"/>
    <w:rsid w:val="00E51E1B"/>
    <w:rsid w:val="00E53302"/>
    <w:rsid w:val="00E533CC"/>
    <w:rsid w:val="00E549B0"/>
    <w:rsid w:val="00E54B70"/>
    <w:rsid w:val="00E55BBF"/>
    <w:rsid w:val="00E565EB"/>
    <w:rsid w:val="00E60739"/>
    <w:rsid w:val="00E6466B"/>
    <w:rsid w:val="00E66194"/>
    <w:rsid w:val="00E66429"/>
    <w:rsid w:val="00E665C0"/>
    <w:rsid w:val="00E703CB"/>
    <w:rsid w:val="00E70B75"/>
    <w:rsid w:val="00E74DE1"/>
    <w:rsid w:val="00E8019B"/>
    <w:rsid w:val="00E81B3A"/>
    <w:rsid w:val="00E8268A"/>
    <w:rsid w:val="00E82798"/>
    <w:rsid w:val="00E82CF7"/>
    <w:rsid w:val="00E82E29"/>
    <w:rsid w:val="00E85B2D"/>
    <w:rsid w:val="00E8644F"/>
    <w:rsid w:val="00E87446"/>
    <w:rsid w:val="00E87879"/>
    <w:rsid w:val="00E92806"/>
    <w:rsid w:val="00EA17BD"/>
    <w:rsid w:val="00EA20D7"/>
    <w:rsid w:val="00EA471D"/>
    <w:rsid w:val="00EA509A"/>
    <w:rsid w:val="00EB0278"/>
    <w:rsid w:val="00EB226A"/>
    <w:rsid w:val="00EB3743"/>
    <w:rsid w:val="00EB414C"/>
    <w:rsid w:val="00EB50DE"/>
    <w:rsid w:val="00EB626E"/>
    <w:rsid w:val="00EC1B12"/>
    <w:rsid w:val="00EC2CAA"/>
    <w:rsid w:val="00EC2E99"/>
    <w:rsid w:val="00EC4444"/>
    <w:rsid w:val="00EC661C"/>
    <w:rsid w:val="00EC7F8F"/>
    <w:rsid w:val="00ED0295"/>
    <w:rsid w:val="00ED1675"/>
    <w:rsid w:val="00ED24F1"/>
    <w:rsid w:val="00ED2B87"/>
    <w:rsid w:val="00ED3116"/>
    <w:rsid w:val="00ED350B"/>
    <w:rsid w:val="00ED404A"/>
    <w:rsid w:val="00ED51BF"/>
    <w:rsid w:val="00ED712A"/>
    <w:rsid w:val="00ED7C24"/>
    <w:rsid w:val="00EE0288"/>
    <w:rsid w:val="00EE49AD"/>
    <w:rsid w:val="00EE7C65"/>
    <w:rsid w:val="00EE7D1D"/>
    <w:rsid w:val="00EF0C55"/>
    <w:rsid w:val="00EF0D59"/>
    <w:rsid w:val="00EF1014"/>
    <w:rsid w:val="00EF5E17"/>
    <w:rsid w:val="00EF6604"/>
    <w:rsid w:val="00EF7BB4"/>
    <w:rsid w:val="00F01DCF"/>
    <w:rsid w:val="00F0210B"/>
    <w:rsid w:val="00F027E9"/>
    <w:rsid w:val="00F02A6E"/>
    <w:rsid w:val="00F058F3"/>
    <w:rsid w:val="00F05CE9"/>
    <w:rsid w:val="00F1093E"/>
    <w:rsid w:val="00F12197"/>
    <w:rsid w:val="00F1481B"/>
    <w:rsid w:val="00F151B3"/>
    <w:rsid w:val="00F16B00"/>
    <w:rsid w:val="00F17A00"/>
    <w:rsid w:val="00F17C1C"/>
    <w:rsid w:val="00F23A05"/>
    <w:rsid w:val="00F279F4"/>
    <w:rsid w:val="00F314AF"/>
    <w:rsid w:val="00F34DC7"/>
    <w:rsid w:val="00F3576D"/>
    <w:rsid w:val="00F378AE"/>
    <w:rsid w:val="00F4088C"/>
    <w:rsid w:val="00F42D6F"/>
    <w:rsid w:val="00F43044"/>
    <w:rsid w:val="00F448FE"/>
    <w:rsid w:val="00F504CB"/>
    <w:rsid w:val="00F506B3"/>
    <w:rsid w:val="00F50A63"/>
    <w:rsid w:val="00F51FA6"/>
    <w:rsid w:val="00F52488"/>
    <w:rsid w:val="00F52C99"/>
    <w:rsid w:val="00F560CC"/>
    <w:rsid w:val="00F56C32"/>
    <w:rsid w:val="00F600DA"/>
    <w:rsid w:val="00F606C5"/>
    <w:rsid w:val="00F6138B"/>
    <w:rsid w:val="00F6151D"/>
    <w:rsid w:val="00F61619"/>
    <w:rsid w:val="00F66734"/>
    <w:rsid w:val="00F677EA"/>
    <w:rsid w:val="00F70CEF"/>
    <w:rsid w:val="00F7487C"/>
    <w:rsid w:val="00F74FD1"/>
    <w:rsid w:val="00F76A5E"/>
    <w:rsid w:val="00F76B1E"/>
    <w:rsid w:val="00F77A62"/>
    <w:rsid w:val="00F8412A"/>
    <w:rsid w:val="00F84220"/>
    <w:rsid w:val="00F86ED1"/>
    <w:rsid w:val="00F91FA2"/>
    <w:rsid w:val="00F9543E"/>
    <w:rsid w:val="00F97B04"/>
    <w:rsid w:val="00F97E83"/>
    <w:rsid w:val="00FA04EA"/>
    <w:rsid w:val="00FA06AE"/>
    <w:rsid w:val="00FA094B"/>
    <w:rsid w:val="00FA27FE"/>
    <w:rsid w:val="00FA2E73"/>
    <w:rsid w:val="00FA40AE"/>
    <w:rsid w:val="00FA5259"/>
    <w:rsid w:val="00FA5670"/>
    <w:rsid w:val="00FB4A64"/>
    <w:rsid w:val="00FB5B69"/>
    <w:rsid w:val="00FB7702"/>
    <w:rsid w:val="00FB7742"/>
    <w:rsid w:val="00FC0F33"/>
    <w:rsid w:val="00FC5EE8"/>
    <w:rsid w:val="00FC7914"/>
    <w:rsid w:val="00FD23EE"/>
    <w:rsid w:val="00FD6562"/>
    <w:rsid w:val="00FD6914"/>
    <w:rsid w:val="00FD740B"/>
    <w:rsid w:val="00FE0C9A"/>
    <w:rsid w:val="00FE4CDB"/>
    <w:rsid w:val="00FE7FEE"/>
    <w:rsid w:val="00FF50DF"/>
    <w:rsid w:val="00FF52D9"/>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45DAD"/>
    <w:pPr>
      <w:spacing w:after="200" w:line="276" w:lineRule="auto"/>
    </w:pPr>
    <w:rPr>
      <w:rFonts w:cs="Calibri"/>
      <w:lang w:eastAsia="en-US"/>
    </w:rPr>
  </w:style>
  <w:style w:type="paragraph" w:styleId="Heading1">
    <w:name w:val="heading 1"/>
    <w:basedOn w:val="Normal"/>
    <w:next w:val="Normal"/>
    <w:link w:val="Heading1Char"/>
    <w:uiPriority w:val="99"/>
    <w:qFormat/>
    <w:rsid w:val="003E76FE"/>
    <w:pPr>
      <w:keepNext/>
      <w:keepLines/>
      <w:spacing w:before="480" w:after="0"/>
      <w:outlineLvl w:val="0"/>
    </w:pPr>
    <w:rPr>
      <w:rFonts w:ascii="Cambria" w:eastAsia="Times New Roman" w:hAnsi="Cambria" w:cs="Cambria"/>
      <w:b/>
      <w:bCs/>
      <w:color w:val="365F91"/>
      <w:sz w:val="28"/>
      <w:szCs w:val="28"/>
    </w:rPr>
  </w:style>
  <w:style w:type="paragraph" w:styleId="Heading3">
    <w:name w:val="heading 3"/>
    <w:basedOn w:val="Normal"/>
    <w:next w:val="Normal"/>
    <w:link w:val="Heading3Char"/>
    <w:uiPriority w:val="99"/>
    <w:qFormat/>
    <w:rsid w:val="004C2CA2"/>
    <w:pPr>
      <w:keepNext/>
      <w:keepLines/>
      <w:spacing w:before="40" w:after="0"/>
      <w:outlineLvl w:val="2"/>
    </w:pPr>
    <w:rPr>
      <w:rFonts w:ascii="Cambria" w:eastAsia="Times New Roman" w:hAnsi="Cambria" w:cs="Cambria"/>
      <w:color w:val="243F6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E76FE"/>
    <w:rPr>
      <w:rFonts w:ascii="Cambria" w:hAnsi="Cambria" w:cs="Cambria"/>
      <w:b/>
      <w:bCs/>
      <w:color w:val="365F91"/>
      <w:sz w:val="28"/>
      <w:szCs w:val="28"/>
      <w:lang w:eastAsia="en-US"/>
    </w:rPr>
  </w:style>
  <w:style w:type="character" w:customStyle="1" w:styleId="Heading3Char">
    <w:name w:val="Heading 3 Char"/>
    <w:basedOn w:val="DefaultParagraphFont"/>
    <w:link w:val="Heading3"/>
    <w:uiPriority w:val="99"/>
    <w:semiHidden/>
    <w:locked/>
    <w:rsid w:val="004C2CA2"/>
    <w:rPr>
      <w:rFonts w:ascii="Cambria" w:hAnsi="Cambria" w:cs="Cambria"/>
      <w:color w:val="243F60"/>
      <w:sz w:val="24"/>
      <w:szCs w:val="24"/>
      <w:lang w:eastAsia="en-US"/>
    </w:rPr>
  </w:style>
  <w:style w:type="paragraph" w:styleId="ListParagraph">
    <w:name w:val="List Paragraph"/>
    <w:basedOn w:val="Normal"/>
    <w:link w:val="ListParagraphChar"/>
    <w:uiPriority w:val="99"/>
    <w:qFormat/>
    <w:rsid w:val="008F62EC"/>
    <w:pPr>
      <w:ind w:left="720"/>
    </w:pPr>
  </w:style>
  <w:style w:type="paragraph" w:customStyle="1" w:styleId="Akapitzlist1">
    <w:name w:val="Akapit z listą1"/>
    <w:basedOn w:val="Normal"/>
    <w:uiPriority w:val="99"/>
    <w:rsid w:val="00632D35"/>
    <w:pPr>
      <w:spacing w:before="240" w:after="0" w:line="288" w:lineRule="auto"/>
      <w:ind w:left="720" w:hanging="357"/>
      <w:jc w:val="both"/>
    </w:pPr>
    <w:rPr>
      <w:rFonts w:eastAsia="Times New Roman"/>
    </w:rPr>
  </w:style>
  <w:style w:type="paragraph" w:styleId="Header">
    <w:name w:val="header"/>
    <w:basedOn w:val="Normal"/>
    <w:link w:val="HeaderChar"/>
    <w:uiPriority w:val="99"/>
    <w:rsid w:val="00876147"/>
    <w:pPr>
      <w:tabs>
        <w:tab w:val="center" w:pos="4536"/>
        <w:tab w:val="right" w:pos="9072"/>
      </w:tabs>
    </w:pPr>
  </w:style>
  <w:style w:type="character" w:customStyle="1" w:styleId="HeaderChar">
    <w:name w:val="Header Char"/>
    <w:basedOn w:val="DefaultParagraphFont"/>
    <w:link w:val="Header"/>
    <w:uiPriority w:val="99"/>
    <w:locked/>
    <w:rsid w:val="00876147"/>
    <w:rPr>
      <w:sz w:val="22"/>
      <w:szCs w:val="22"/>
      <w:lang w:eastAsia="en-US"/>
    </w:rPr>
  </w:style>
  <w:style w:type="paragraph" w:styleId="Footer">
    <w:name w:val="footer"/>
    <w:basedOn w:val="Normal"/>
    <w:link w:val="FooterChar"/>
    <w:uiPriority w:val="99"/>
    <w:rsid w:val="00876147"/>
    <w:pPr>
      <w:tabs>
        <w:tab w:val="center" w:pos="4536"/>
        <w:tab w:val="right" w:pos="9072"/>
      </w:tabs>
    </w:pPr>
  </w:style>
  <w:style w:type="character" w:customStyle="1" w:styleId="FooterChar">
    <w:name w:val="Footer Char"/>
    <w:basedOn w:val="DefaultParagraphFont"/>
    <w:link w:val="Footer"/>
    <w:uiPriority w:val="99"/>
    <w:locked/>
    <w:rsid w:val="00876147"/>
    <w:rPr>
      <w:sz w:val="22"/>
      <w:szCs w:val="22"/>
      <w:lang w:eastAsia="en-US"/>
    </w:rPr>
  </w:style>
  <w:style w:type="character" w:customStyle="1" w:styleId="tabulatory">
    <w:name w:val="tabulatory"/>
    <w:basedOn w:val="DefaultParagraphFont"/>
    <w:uiPriority w:val="99"/>
    <w:rsid w:val="007C44AC"/>
  </w:style>
  <w:style w:type="character" w:styleId="Hyperlink">
    <w:name w:val="Hyperlink"/>
    <w:basedOn w:val="DefaultParagraphFont"/>
    <w:uiPriority w:val="99"/>
    <w:rsid w:val="00195A39"/>
    <w:rPr>
      <w:color w:val="0000FF"/>
      <w:u w:val="single"/>
    </w:rPr>
  </w:style>
  <w:style w:type="table" w:styleId="TableGrid">
    <w:name w:val="Table Grid"/>
    <w:basedOn w:val="TableNormal"/>
    <w:uiPriority w:val="99"/>
    <w:rsid w:val="002C173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62E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2EE5"/>
    <w:rPr>
      <w:rFonts w:ascii="Tahoma" w:hAnsi="Tahoma" w:cs="Tahoma"/>
      <w:sz w:val="16"/>
      <w:szCs w:val="16"/>
      <w:lang w:eastAsia="en-US"/>
    </w:rPr>
  </w:style>
  <w:style w:type="character" w:customStyle="1" w:styleId="luchili">
    <w:name w:val="luc_hili"/>
    <w:basedOn w:val="DefaultParagraphFont"/>
    <w:uiPriority w:val="99"/>
    <w:rsid w:val="006B5FA6"/>
  </w:style>
  <w:style w:type="character" w:styleId="CommentReference">
    <w:name w:val="annotation reference"/>
    <w:basedOn w:val="DefaultParagraphFont"/>
    <w:uiPriority w:val="99"/>
    <w:semiHidden/>
    <w:rsid w:val="002E10E4"/>
    <w:rPr>
      <w:sz w:val="16"/>
      <w:szCs w:val="16"/>
    </w:rPr>
  </w:style>
  <w:style w:type="paragraph" w:styleId="CommentText">
    <w:name w:val="annotation text"/>
    <w:basedOn w:val="Normal"/>
    <w:link w:val="CommentTextChar"/>
    <w:uiPriority w:val="99"/>
    <w:semiHidden/>
    <w:rsid w:val="002E10E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E10E4"/>
    <w:rPr>
      <w:lang w:eastAsia="en-US"/>
    </w:rPr>
  </w:style>
  <w:style w:type="paragraph" w:styleId="CommentSubject">
    <w:name w:val="annotation subject"/>
    <w:basedOn w:val="CommentText"/>
    <w:next w:val="CommentText"/>
    <w:link w:val="CommentSubjectChar"/>
    <w:uiPriority w:val="99"/>
    <w:semiHidden/>
    <w:rsid w:val="00022003"/>
    <w:rPr>
      <w:b/>
      <w:bCs/>
    </w:rPr>
  </w:style>
  <w:style w:type="character" w:customStyle="1" w:styleId="CommentSubjectChar">
    <w:name w:val="Comment Subject Char"/>
    <w:basedOn w:val="CommentTextChar"/>
    <w:link w:val="CommentSubject"/>
    <w:uiPriority w:val="99"/>
    <w:semiHidden/>
    <w:locked/>
    <w:rsid w:val="00022003"/>
    <w:rPr>
      <w:b/>
      <w:bCs/>
    </w:rPr>
  </w:style>
  <w:style w:type="paragraph" w:styleId="TOCHeading">
    <w:name w:val="TOC Heading"/>
    <w:basedOn w:val="Heading1"/>
    <w:next w:val="Normal"/>
    <w:uiPriority w:val="99"/>
    <w:qFormat/>
    <w:rsid w:val="003E76FE"/>
    <w:pPr>
      <w:outlineLvl w:val="9"/>
    </w:pPr>
    <w:rPr>
      <w:lang w:eastAsia="pl-PL"/>
    </w:rPr>
  </w:style>
  <w:style w:type="paragraph" w:styleId="TOC1">
    <w:name w:val="toc 1"/>
    <w:basedOn w:val="Normal"/>
    <w:next w:val="Normal"/>
    <w:autoRedefine/>
    <w:uiPriority w:val="99"/>
    <w:semiHidden/>
    <w:rsid w:val="003E76FE"/>
    <w:pPr>
      <w:spacing w:after="100"/>
    </w:pPr>
  </w:style>
  <w:style w:type="paragraph" w:styleId="TOC2">
    <w:name w:val="toc 2"/>
    <w:basedOn w:val="Normal"/>
    <w:next w:val="Normal"/>
    <w:autoRedefine/>
    <w:uiPriority w:val="99"/>
    <w:semiHidden/>
    <w:rsid w:val="003E76FE"/>
    <w:pPr>
      <w:spacing w:after="100"/>
      <w:ind w:left="220"/>
    </w:pPr>
  </w:style>
  <w:style w:type="paragraph" w:styleId="FootnoteText">
    <w:name w:val="footnote text"/>
    <w:basedOn w:val="Normal"/>
    <w:link w:val="FootnoteTextChar"/>
    <w:uiPriority w:val="99"/>
    <w:semiHidden/>
    <w:rsid w:val="0059016E"/>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59016E"/>
    <w:rPr>
      <w:lang w:eastAsia="en-US"/>
    </w:rPr>
  </w:style>
  <w:style w:type="character" w:styleId="FootnoteReference">
    <w:name w:val="footnote reference"/>
    <w:basedOn w:val="DefaultParagraphFont"/>
    <w:uiPriority w:val="99"/>
    <w:semiHidden/>
    <w:rsid w:val="0059016E"/>
    <w:rPr>
      <w:vertAlign w:val="superscript"/>
    </w:rPr>
  </w:style>
  <w:style w:type="character" w:styleId="Strong">
    <w:name w:val="Strong"/>
    <w:aliases w:val="Times New Roman,12 pt,Wyjustowany,Pierwszy wiersz:  1,25 cm,Po..."/>
    <w:basedOn w:val="DefaultParagraphFont"/>
    <w:uiPriority w:val="99"/>
    <w:qFormat/>
    <w:rsid w:val="00A51F2B"/>
    <w:rPr>
      <w:b/>
      <w:bCs/>
    </w:rPr>
  </w:style>
  <w:style w:type="character" w:customStyle="1" w:styleId="Tekstpodstawowy1">
    <w:name w:val="Tekst podstawowy1"/>
    <w:uiPriority w:val="99"/>
    <w:rsid w:val="00F17A00"/>
    <w:rPr>
      <w:rFonts w:ascii="Times New Roman" w:hAnsi="Times New Roman" w:cs="Times New Roman"/>
      <w:color w:val="000000"/>
      <w:spacing w:val="0"/>
      <w:w w:val="100"/>
      <w:position w:val="0"/>
      <w:sz w:val="19"/>
      <w:szCs w:val="19"/>
      <w:shd w:val="clear" w:color="auto" w:fill="FFFFFF"/>
    </w:rPr>
  </w:style>
  <w:style w:type="character" w:customStyle="1" w:styleId="ListParagraphChar">
    <w:name w:val="List Paragraph Char"/>
    <w:link w:val="ListParagraph"/>
    <w:uiPriority w:val="99"/>
    <w:locked/>
    <w:rsid w:val="00F17A00"/>
    <w:rPr>
      <w:sz w:val="22"/>
      <w:szCs w:val="22"/>
      <w:lang w:eastAsia="en-US"/>
    </w:rPr>
  </w:style>
  <w:style w:type="paragraph" w:customStyle="1" w:styleId="Default">
    <w:name w:val="Default"/>
    <w:uiPriority w:val="99"/>
    <w:rsid w:val="00683DF1"/>
    <w:pPr>
      <w:autoSpaceDE w:val="0"/>
      <w:autoSpaceDN w:val="0"/>
      <w:adjustRightInd w:val="0"/>
    </w:pPr>
    <w:rPr>
      <w:rFonts w:cs="Calibri"/>
      <w:color w:val="000000"/>
      <w:sz w:val="24"/>
      <w:szCs w:val="24"/>
      <w:lang w:eastAsia="en-US"/>
    </w:rPr>
  </w:style>
  <w:style w:type="paragraph" w:styleId="EndnoteText">
    <w:name w:val="endnote text"/>
    <w:basedOn w:val="Normal"/>
    <w:link w:val="EndnoteTextChar"/>
    <w:uiPriority w:val="99"/>
    <w:semiHidden/>
    <w:rsid w:val="00554184"/>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554184"/>
    <w:rPr>
      <w:lang w:eastAsia="en-US"/>
    </w:rPr>
  </w:style>
  <w:style w:type="character" w:styleId="EndnoteReference">
    <w:name w:val="endnote reference"/>
    <w:basedOn w:val="DefaultParagraphFont"/>
    <w:uiPriority w:val="99"/>
    <w:semiHidden/>
    <w:rsid w:val="00554184"/>
    <w:rPr>
      <w:vertAlign w:val="superscript"/>
    </w:rPr>
  </w:style>
  <w:style w:type="paragraph" w:styleId="TOC3">
    <w:name w:val="toc 3"/>
    <w:basedOn w:val="Normal"/>
    <w:next w:val="Normal"/>
    <w:autoRedefine/>
    <w:uiPriority w:val="99"/>
    <w:semiHidden/>
    <w:rsid w:val="00C52D75"/>
    <w:pPr>
      <w:spacing w:after="100"/>
      <w:ind w:left="440"/>
    </w:pPr>
  </w:style>
</w:styles>
</file>

<file path=word/webSettings.xml><?xml version="1.0" encoding="utf-8"?>
<w:webSettings xmlns:r="http://schemas.openxmlformats.org/officeDocument/2006/relationships" xmlns:w="http://schemas.openxmlformats.org/wordprocessingml/2006/main">
  <w:divs>
    <w:div w:id="181482477">
      <w:marLeft w:val="0"/>
      <w:marRight w:val="0"/>
      <w:marTop w:val="0"/>
      <w:marBottom w:val="0"/>
      <w:divBdr>
        <w:top w:val="none" w:sz="0" w:space="0" w:color="auto"/>
        <w:left w:val="none" w:sz="0" w:space="0" w:color="auto"/>
        <w:bottom w:val="none" w:sz="0" w:space="0" w:color="auto"/>
        <w:right w:val="none" w:sz="0" w:space="0" w:color="auto"/>
      </w:divBdr>
    </w:div>
    <w:div w:id="181482478">
      <w:marLeft w:val="0"/>
      <w:marRight w:val="0"/>
      <w:marTop w:val="0"/>
      <w:marBottom w:val="0"/>
      <w:divBdr>
        <w:top w:val="none" w:sz="0" w:space="0" w:color="auto"/>
        <w:left w:val="none" w:sz="0" w:space="0" w:color="auto"/>
        <w:bottom w:val="none" w:sz="0" w:space="0" w:color="auto"/>
        <w:right w:val="none" w:sz="0" w:space="0" w:color="auto"/>
      </w:divBdr>
      <w:divsChild>
        <w:div w:id="181482584">
          <w:marLeft w:val="0"/>
          <w:marRight w:val="0"/>
          <w:marTop w:val="0"/>
          <w:marBottom w:val="0"/>
          <w:divBdr>
            <w:top w:val="none" w:sz="0" w:space="0" w:color="auto"/>
            <w:left w:val="none" w:sz="0" w:space="0" w:color="auto"/>
            <w:bottom w:val="none" w:sz="0" w:space="0" w:color="auto"/>
            <w:right w:val="none" w:sz="0" w:space="0" w:color="auto"/>
          </w:divBdr>
          <w:divsChild>
            <w:div w:id="181482531">
              <w:marLeft w:val="0"/>
              <w:marRight w:val="0"/>
              <w:marTop w:val="0"/>
              <w:marBottom w:val="0"/>
              <w:divBdr>
                <w:top w:val="none" w:sz="0" w:space="0" w:color="auto"/>
                <w:left w:val="none" w:sz="0" w:space="0" w:color="auto"/>
                <w:bottom w:val="none" w:sz="0" w:space="0" w:color="auto"/>
                <w:right w:val="none" w:sz="0" w:space="0" w:color="auto"/>
              </w:divBdr>
            </w:div>
            <w:div w:id="18148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2481">
      <w:marLeft w:val="0"/>
      <w:marRight w:val="0"/>
      <w:marTop w:val="0"/>
      <w:marBottom w:val="0"/>
      <w:divBdr>
        <w:top w:val="none" w:sz="0" w:space="0" w:color="auto"/>
        <w:left w:val="none" w:sz="0" w:space="0" w:color="auto"/>
        <w:bottom w:val="none" w:sz="0" w:space="0" w:color="auto"/>
        <w:right w:val="none" w:sz="0" w:space="0" w:color="auto"/>
      </w:divBdr>
      <w:divsChild>
        <w:div w:id="181482504">
          <w:marLeft w:val="0"/>
          <w:marRight w:val="0"/>
          <w:marTop w:val="0"/>
          <w:marBottom w:val="0"/>
          <w:divBdr>
            <w:top w:val="none" w:sz="0" w:space="0" w:color="auto"/>
            <w:left w:val="none" w:sz="0" w:space="0" w:color="auto"/>
            <w:bottom w:val="none" w:sz="0" w:space="0" w:color="auto"/>
            <w:right w:val="none" w:sz="0" w:space="0" w:color="auto"/>
          </w:divBdr>
        </w:div>
      </w:divsChild>
    </w:div>
    <w:div w:id="181482485">
      <w:marLeft w:val="0"/>
      <w:marRight w:val="0"/>
      <w:marTop w:val="0"/>
      <w:marBottom w:val="0"/>
      <w:divBdr>
        <w:top w:val="none" w:sz="0" w:space="0" w:color="auto"/>
        <w:left w:val="none" w:sz="0" w:space="0" w:color="auto"/>
        <w:bottom w:val="none" w:sz="0" w:space="0" w:color="auto"/>
        <w:right w:val="none" w:sz="0" w:space="0" w:color="auto"/>
      </w:divBdr>
      <w:divsChild>
        <w:div w:id="181482548">
          <w:marLeft w:val="0"/>
          <w:marRight w:val="0"/>
          <w:marTop w:val="0"/>
          <w:marBottom w:val="0"/>
          <w:divBdr>
            <w:top w:val="none" w:sz="0" w:space="0" w:color="auto"/>
            <w:left w:val="none" w:sz="0" w:space="0" w:color="auto"/>
            <w:bottom w:val="none" w:sz="0" w:space="0" w:color="auto"/>
            <w:right w:val="none" w:sz="0" w:space="0" w:color="auto"/>
          </w:divBdr>
        </w:div>
      </w:divsChild>
    </w:div>
    <w:div w:id="181482488">
      <w:marLeft w:val="0"/>
      <w:marRight w:val="0"/>
      <w:marTop w:val="0"/>
      <w:marBottom w:val="0"/>
      <w:divBdr>
        <w:top w:val="none" w:sz="0" w:space="0" w:color="auto"/>
        <w:left w:val="none" w:sz="0" w:space="0" w:color="auto"/>
        <w:bottom w:val="none" w:sz="0" w:space="0" w:color="auto"/>
        <w:right w:val="none" w:sz="0" w:space="0" w:color="auto"/>
      </w:divBdr>
      <w:divsChild>
        <w:div w:id="181482621">
          <w:marLeft w:val="0"/>
          <w:marRight w:val="0"/>
          <w:marTop w:val="0"/>
          <w:marBottom w:val="0"/>
          <w:divBdr>
            <w:top w:val="none" w:sz="0" w:space="0" w:color="auto"/>
            <w:left w:val="none" w:sz="0" w:space="0" w:color="auto"/>
            <w:bottom w:val="none" w:sz="0" w:space="0" w:color="auto"/>
            <w:right w:val="none" w:sz="0" w:space="0" w:color="auto"/>
          </w:divBdr>
        </w:div>
      </w:divsChild>
    </w:div>
    <w:div w:id="181482491">
      <w:marLeft w:val="0"/>
      <w:marRight w:val="0"/>
      <w:marTop w:val="0"/>
      <w:marBottom w:val="0"/>
      <w:divBdr>
        <w:top w:val="none" w:sz="0" w:space="0" w:color="auto"/>
        <w:left w:val="none" w:sz="0" w:space="0" w:color="auto"/>
        <w:bottom w:val="none" w:sz="0" w:space="0" w:color="auto"/>
        <w:right w:val="none" w:sz="0" w:space="0" w:color="auto"/>
      </w:divBdr>
    </w:div>
    <w:div w:id="181482494">
      <w:marLeft w:val="0"/>
      <w:marRight w:val="0"/>
      <w:marTop w:val="0"/>
      <w:marBottom w:val="0"/>
      <w:divBdr>
        <w:top w:val="none" w:sz="0" w:space="0" w:color="auto"/>
        <w:left w:val="none" w:sz="0" w:space="0" w:color="auto"/>
        <w:bottom w:val="none" w:sz="0" w:space="0" w:color="auto"/>
        <w:right w:val="none" w:sz="0" w:space="0" w:color="auto"/>
      </w:divBdr>
      <w:divsChild>
        <w:div w:id="181482502">
          <w:marLeft w:val="0"/>
          <w:marRight w:val="0"/>
          <w:marTop w:val="0"/>
          <w:marBottom w:val="0"/>
          <w:divBdr>
            <w:top w:val="none" w:sz="0" w:space="0" w:color="auto"/>
            <w:left w:val="none" w:sz="0" w:space="0" w:color="auto"/>
            <w:bottom w:val="none" w:sz="0" w:space="0" w:color="auto"/>
            <w:right w:val="none" w:sz="0" w:space="0" w:color="auto"/>
          </w:divBdr>
        </w:div>
      </w:divsChild>
    </w:div>
    <w:div w:id="181482497">
      <w:marLeft w:val="0"/>
      <w:marRight w:val="0"/>
      <w:marTop w:val="0"/>
      <w:marBottom w:val="0"/>
      <w:divBdr>
        <w:top w:val="none" w:sz="0" w:space="0" w:color="auto"/>
        <w:left w:val="none" w:sz="0" w:space="0" w:color="auto"/>
        <w:bottom w:val="none" w:sz="0" w:space="0" w:color="auto"/>
        <w:right w:val="none" w:sz="0" w:space="0" w:color="auto"/>
      </w:divBdr>
      <w:divsChild>
        <w:div w:id="181482495">
          <w:marLeft w:val="0"/>
          <w:marRight w:val="0"/>
          <w:marTop w:val="0"/>
          <w:marBottom w:val="0"/>
          <w:divBdr>
            <w:top w:val="none" w:sz="0" w:space="0" w:color="auto"/>
            <w:left w:val="none" w:sz="0" w:space="0" w:color="auto"/>
            <w:bottom w:val="none" w:sz="0" w:space="0" w:color="auto"/>
            <w:right w:val="none" w:sz="0" w:space="0" w:color="auto"/>
          </w:divBdr>
          <w:divsChild>
            <w:div w:id="181482479">
              <w:marLeft w:val="0"/>
              <w:marRight w:val="0"/>
              <w:marTop w:val="0"/>
              <w:marBottom w:val="0"/>
              <w:divBdr>
                <w:top w:val="none" w:sz="0" w:space="0" w:color="auto"/>
                <w:left w:val="none" w:sz="0" w:space="0" w:color="auto"/>
                <w:bottom w:val="none" w:sz="0" w:space="0" w:color="auto"/>
                <w:right w:val="none" w:sz="0" w:space="0" w:color="auto"/>
              </w:divBdr>
              <w:divsChild>
                <w:div w:id="181482577">
                  <w:marLeft w:val="0"/>
                  <w:marRight w:val="0"/>
                  <w:marTop w:val="0"/>
                  <w:marBottom w:val="0"/>
                  <w:divBdr>
                    <w:top w:val="none" w:sz="0" w:space="0" w:color="auto"/>
                    <w:left w:val="none" w:sz="0" w:space="0" w:color="auto"/>
                    <w:bottom w:val="none" w:sz="0" w:space="0" w:color="auto"/>
                    <w:right w:val="none" w:sz="0" w:space="0" w:color="auto"/>
                  </w:divBdr>
                </w:div>
              </w:divsChild>
            </w:div>
            <w:div w:id="181482486">
              <w:marLeft w:val="0"/>
              <w:marRight w:val="0"/>
              <w:marTop w:val="0"/>
              <w:marBottom w:val="0"/>
              <w:divBdr>
                <w:top w:val="none" w:sz="0" w:space="0" w:color="auto"/>
                <w:left w:val="none" w:sz="0" w:space="0" w:color="auto"/>
                <w:bottom w:val="none" w:sz="0" w:space="0" w:color="auto"/>
                <w:right w:val="none" w:sz="0" w:space="0" w:color="auto"/>
              </w:divBdr>
              <w:divsChild>
                <w:div w:id="181482489">
                  <w:marLeft w:val="0"/>
                  <w:marRight w:val="0"/>
                  <w:marTop w:val="0"/>
                  <w:marBottom w:val="0"/>
                  <w:divBdr>
                    <w:top w:val="none" w:sz="0" w:space="0" w:color="auto"/>
                    <w:left w:val="none" w:sz="0" w:space="0" w:color="auto"/>
                    <w:bottom w:val="none" w:sz="0" w:space="0" w:color="auto"/>
                    <w:right w:val="none" w:sz="0" w:space="0" w:color="auto"/>
                  </w:divBdr>
                </w:div>
              </w:divsChild>
            </w:div>
            <w:div w:id="181482506">
              <w:marLeft w:val="0"/>
              <w:marRight w:val="0"/>
              <w:marTop w:val="0"/>
              <w:marBottom w:val="0"/>
              <w:divBdr>
                <w:top w:val="none" w:sz="0" w:space="0" w:color="auto"/>
                <w:left w:val="none" w:sz="0" w:space="0" w:color="auto"/>
                <w:bottom w:val="none" w:sz="0" w:space="0" w:color="auto"/>
                <w:right w:val="none" w:sz="0" w:space="0" w:color="auto"/>
              </w:divBdr>
              <w:divsChild>
                <w:div w:id="181482568">
                  <w:marLeft w:val="0"/>
                  <w:marRight w:val="0"/>
                  <w:marTop w:val="0"/>
                  <w:marBottom w:val="0"/>
                  <w:divBdr>
                    <w:top w:val="none" w:sz="0" w:space="0" w:color="auto"/>
                    <w:left w:val="none" w:sz="0" w:space="0" w:color="auto"/>
                    <w:bottom w:val="none" w:sz="0" w:space="0" w:color="auto"/>
                    <w:right w:val="none" w:sz="0" w:space="0" w:color="auto"/>
                  </w:divBdr>
                </w:div>
              </w:divsChild>
            </w:div>
            <w:div w:id="181482507">
              <w:marLeft w:val="0"/>
              <w:marRight w:val="0"/>
              <w:marTop w:val="0"/>
              <w:marBottom w:val="0"/>
              <w:divBdr>
                <w:top w:val="none" w:sz="0" w:space="0" w:color="auto"/>
                <w:left w:val="none" w:sz="0" w:space="0" w:color="auto"/>
                <w:bottom w:val="none" w:sz="0" w:space="0" w:color="auto"/>
                <w:right w:val="none" w:sz="0" w:space="0" w:color="auto"/>
              </w:divBdr>
              <w:divsChild>
                <w:div w:id="181482522">
                  <w:marLeft w:val="0"/>
                  <w:marRight w:val="0"/>
                  <w:marTop w:val="0"/>
                  <w:marBottom w:val="0"/>
                  <w:divBdr>
                    <w:top w:val="none" w:sz="0" w:space="0" w:color="auto"/>
                    <w:left w:val="none" w:sz="0" w:space="0" w:color="auto"/>
                    <w:bottom w:val="none" w:sz="0" w:space="0" w:color="auto"/>
                    <w:right w:val="none" w:sz="0" w:space="0" w:color="auto"/>
                  </w:divBdr>
                </w:div>
              </w:divsChild>
            </w:div>
            <w:div w:id="181482516">
              <w:marLeft w:val="0"/>
              <w:marRight w:val="0"/>
              <w:marTop w:val="0"/>
              <w:marBottom w:val="0"/>
              <w:divBdr>
                <w:top w:val="none" w:sz="0" w:space="0" w:color="auto"/>
                <w:left w:val="none" w:sz="0" w:space="0" w:color="auto"/>
                <w:bottom w:val="none" w:sz="0" w:space="0" w:color="auto"/>
                <w:right w:val="none" w:sz="0" w:space="0" w:color="auto"/>
              </w:divBdr>
              <w:divsChild>
                <w:div w:id="181482619">
                  <w:marLeft w:val="0"/>
                  <w:marRight w:val="0"/>
                  <w:marTop w:val="0"/>
                  <w:marBottom w:val="0"/>
                  <w:divBdr>
                    <w:top w:val="none" w:sz="0" w:space="0" w:color="auto"/>
                    <w:left w:val="none" w:sz="0" w:space="0" w:color="auto"/>
                    <w:bottom w:val="none" w:sz="0" w:space="0" w:color="auto"/>
                    <w:right w:val="none" w:sz="0" w:space="0" w:color="auto"/>
                  </w:divBdr>
                </w:div>
              </w:divsChild>
            </w:div>
            <w:div w:id="181482526">
              <w:marLeft w:val="0"/>
              <w:marRight w:val="0"/>
              <w:marTop w:val="0"/>
              <w:marBottom w:val="0"/>
              <w:divBdr>
                <w:top w:val="none" w:sz="0" w:space="0" w:color="auto"/>
                <w:left w:val="none" w:sz="0" w:space="0" w:color="auto"/>
                <w:bottom w:val="none" w:sz="0" w:space="0" w:color="auto"/>
                <w:right w:val="none" w:sz="0" w:space="0" w:color="auto"/>
              </w:divBdr>
              <w:divsChild>
                <w:div w:id="181482587">
                  <w:marLeft w:val="0"/>
                  <w:marRight w:val="0"/>
                  <w:marTop w:val="0"/>
                  <w:marBottom w:val="0"/>
                  <w:divBdr>
                    <w:top w:val="none" w:sz="0" w:space="0" w:color="auto"/>
                    <w:left w:val="none" w:sz="0" w:space="0" w:color="auto"/>
                    <w:bottom w:val="none" w:sz="0" w:space="0" w:color="auto"/>
                    <w:right w:val="none" w:sz="0" w:space="0" w:color="auto"/>
                  </w:divBdr>
                </w:div>
              </w:divsChild>
            </w:div>
            <w:div w:id="181482532">
              <w:marLeft w:val="0"/>
              <w:marRight w:val="0"/>
              <w:marTop w:val="0"/>
              <w:marBottom w:val="0"/>
              <w:divBdr>
                <w:top w:val="none" w:sz="0" w:space="0" w:color="auto"/>
                <w:left w:val="none" w:sz="0" w:space="0" w:color="auto"/>
                <w:bottom w:val="none" w:sz="0" w:space="0" w:color="auto"/>
                <w:right w:val="none" w:sz="0" w:space="0" w:color="auto"/>
              </w:divBdr>
              <w:divsChild>
                <w:div w:id="181482561">
                  <w:marLeft w:val="0"/>
                  <w:marRight w:val="0"/>
                  <w:marTop w:val="0"/>
                  <w:marBottom w:val="0"/>
                  <w:divBdr>
                    <w:top w:val="none" w:sz="0" w:space="0" w:color="auto"/>
                    <w:left w:val="none" w:sz="0" w:space="0" w:color="auto"/>
                    <w:bottom w:val="none" w:sz="0" w:space="0" w:color="auto"/>
                    <w:right w:val="none" w:sz="0" w:space="0" w:color="auto"/>
                  </w:divBdr>
                </w:div>
              </w:divsChild>
            </w:div>
            <w:div w:id="181482550">
              <w:marLeft w:val="0"/>
              <w:marRight w:val="0"/>
              <w:marTop w:val="0"/>
              <w:marBottom w:val="0"/>
              <w:divBdr>
                <w:top w:val="none" w:sz="0" w:space="0" w:color="auto"/>
                <w:left w:val="none" w:sz="0" w:space="0" w:color="auto"/>
                <w:bottom w:val="none" w:sz="0" w:space="0" w:color="auto"/>
                <w:right w:val="none" w:sz="0" w:space="0" w:color="auto"/>
              </w:divBdr>
            </w:div>
            <w:div w:id="181482566">
              <w:marLeft w:val="0"/>
              <w:marRight w:val="0"/>
              <w:marTop w:val="0"/>
              <w:marBottom w:val="0"/>
              <w:divBdr>
                <w:top w:val="none" w:sz="0" w:space="0" w:color="auto"/>
                <w:left w:val="none" w:sz="0" w:space="0" w:color="auto"/>
                <w:bottom w:val="none" w:sz="0" w:space="0" w:color="auto"/>
                <w:right w:val="none" w:sz="0" w:space="0" w:color="auto"/>
              </w:divBdr>
              <w:divsChild>
                <w:div w:id="181482527">
                  <w:marLeft w:val="0"/>
                  <w:marRight w:val="0"/>
                  <w:marTop w:val="0"/>
                  <w:marBottom w:val="0"/>
                  <w:divBdr>
                    <w:top w:val="none" w:sz="0" w:space="0" w:color="auto"/>
                    <w:left w:val="none" w:sz="0" w:space="0" w:color="auto"/>
                    <w:bottom w:val="none" w:sz="0" w:space="0" w:color="auto"/>
                    <w:right w:val="none" w:sz="0" w:space="0" w:color="auto"/>
                  </w:divBdr>
                </w:div>
              </w:divsChild>
            </w:div>
            <w:div w:id="181482569">
              <w:marLeft w:val="0"/>
              <w:marRight w:val="0"/>
              <w:marTop w:val="0"/>
              <w:marBottom w:val="0"/>
              <w:divBdr>
                <w:top w:val="none" w:sz="0" w:space="0" w:color="auto"/>
                <w:left w:val="none" w:sz="0" w:space="0" w:color="auto"/>
                <w:bottom w:val="none" w:sz="0" w:space="0" w:color="auto"/>
                <w:right w:val="none" w:sz="0" w:space="0" w:color="auto"/>
              </w:divBdr>
              <w:divsChild>
                <w:div w:id="181482523">
                  <w:marLeft w:val="0"/>
                  <w:marRight w:val="0"/>
                  <w:marTop w:val="0"/>
                  <w:marBottom w:val="0"/>
                  <w:divBdr>
                    <w:top w:val="none" w:sz="0" w:space="0" w:color="auto"/>
                    <w:left w:val="none" w:sz="0" w:space="0" w:color="auto"/>
                    <w:bottom w:val="none" w:sz="0" w:space="0" w:color="auto"/>
                    <w:right w:val="none" w:sz="0" w:space="0" w:color="auto"/>
                  </w:divBdr>
                </w:div>
              </w:divsChild>
            </w:div>
            <w:div w:id="181482618">
              <w:marLeft w:val="0"/>
              <w:marRight w:val="0"/>
              <w:marTop w:val="0"/>
              <w:marBottom w:val="0"/>
              <w:divBdr>
                <w:top w:val="none" w:sz="0" w:space="0" w:color="auto"/>
                <w:left w:val="none" w:sz="0" w:space="0" w:color="auto"/>
                <w:bottom w:val="none" w:sz="0" w:space="0" w:color="auto"/>
                <w:right w:val="none" w:sz="0" w:space="0" w:color="auto"/>
              </w:divBdr>
              <w:divsChild>
                <w:div w:id="181482588">
                  <w:marLeft w:val="0"/>
                  <w:marRight w:val="0"/>
                  <w:marTop w:val="0"/>
                  <w:marBottom w:val="0"/>
                  <w:divBdr>
                    <w:top w:val="none" w:sz="0" w:space="0" w:color="auto"/>
                    <w:left w:val="none" w:sz="0" w:space="0" w:color="auto"/>
                    <w:bottom w:val="none" w:sz="0" w:space="0" w:color="auto"/>
                    <w:right w:val="none" w:sz="0" w:space="0" w:color="auto"/>
                  </w:divBdr>
                </w:div>
              </w:divsChild>
            </w:div>
            <w:div w:id="181482625">
              <w:marLeft w:val="0"/>
              <w:marRight w:val="0"/>
              <w:marTop w:val="0"/>
              <w:marBottom w:val="0"/>
              <w:divBdr>
                <w:top w:val="none" w:sz="0" w:space="0" w:color="auto"/>
                <w:left w:val="none" w:sz="0" w:space="0" w:color="auto"/>
                <w:bottom w:val="none" w:sz="0" w:space="0" w:color="auto"/>
                <w:right w:val="none" w:sz="0" w:space="0" w:color="auto"/>
              </w:divBdr>
              <w:divsChild>
                <w:div w:id="1814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82498">
      <w:marLeft w:val="0"/>
      <w:marRight w:val="0"/>
      <w:marTop w:val="0"/>
      <w:marBottom w:val="0"/>
      <w:divBdr>
        <w:top w:val="none" w:sz="0" w:space="0" w:color="auto"/>
        <w:left w:val="none" w:sz="0" w:space="0" w:color="auto"/>
        <w:bottom w:val="none" w:sz="0" w:space="0" w:color="auto"/>
        <w:right w:val="none" w:sz="0" w:space="0" w:color="auto"/>
      </w:divBdr>
      <w:divsChild>
        <w:div w:id="181482493">
          <w:marLeft w:val="0"/>
          <w:marRight w:val="0"/>
          <w:marTop w:val="0"/>
          <w:marBottom w:val="75"/>
          <w:divBdr>
            <w:top w:val="none" w:sz="0" w:space="0" w:color="auto"/>
            <w:left w:val="none" w:sz="0" w:space="0" w:color="auto"/>
            <w:bottom w:val="none" w:sz="0" w:space="0" w:color="auto"/>
            <w:right w:val="none" w:sz="0" w:space="0" w:color="auto"/>
          </w:divBdr>
          <w:divsChild>
            <w:div w:id="181482579">
              <w:marLeft w:val="0"/>
              <w:marRight w:val="0"/>
              <w:marTop w:val="45"/>
              <w:marBottom w:val="0"/>
              <w:divBdr>
                <w:top w:val="none" w:sz="0" w:space="0" w:color="auto"/>
                <w:left w:val="none" w:sz="0" w:space="0" w:color="auto"/>
                <w:bottom w:val="none" w:sz="0" w:space="0" w:color="auto"/>
                <w:right w:val="none" w:sz="0" w:space="0" w:color="auto"/>
              </w:divBdr>
              <w:divsChild>
                <w:div w:id="181482492">
                  <w:marLeft w:val="0"/>
                  <w:marRight w:val="0"/>
                  <w:marTop w:val="0"/>
                  <w:marBottom w:val="0"/>
                  <w:divBdr>
                    <w:top w:val="single" w:sz="6" w:space="0" w:color="BBBBBB"/>
                    <w:left w:val="single" w:sz="6" w:space="0" w:color="BBBBBB"/>
                    <w:bottom w:val="single" w:sz="6" w:space="0" w:color="BBBBBB"/>
                    <w:right w:val="single" w:sz="6" w:space="0" w:color="BBBBBB"/>
                  </w:divBdr>
                  <w:divsChild>
                    <w:div w:id="181482499">
                      <w:marLeft w:val="0"/>
                      <w:marRight w:val="0"/>
                      <w:marTop w:val="0"/>
                      <w:marBottom w:val="0"/>
                      <w:divBdr>
                        <w:top w:val="none" w:sz="0" w:space="0" w:color="auto"/>
                        <w:left w:val="none" w:sz="0" w:space="0" w:color="auto"/>
                        <w:bottom w:val="none" w:sz="0" w:space="0" w:color="auto"/>
                        <w:right w:val="none" w:sz="0" w:space="0" w:color="auto"/>
                      </w:divBdr>
                      <w:divsChild>
                        <w:div w:id="181482536">
                          <w:marLeft w:val="0"/>
                          <w:marRight w:val="0"/>
                          <w:marTop w:val="0"/>
                          <w:marBottom w:val="0"/>
                          <w:divBdr>
                            <w:top w:val="none" w:sz="0" w:space="0" w:color="auto"/>
                            <w:left w:val="none" w:sz="0" w:space="0" w:color="auto"/>
                            <w:bottom w:val="none" w:sz="0" w:space="0" w:color="auto"/>
                            <w:right w:val="none" w:sz="0" w:space="0" w:color="auto"/>
                          </w:divBdr>
                          <w:divsChild>
                            <w:div w:id="18148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82503">
      <w:marLeft w:val="0"/>
      <w:marRight w:val="0"/>
      <w:marTop w:val="0"/>
      <w:marBottom w:val="0"/>
      <w:divBdr>
        <w:top w:val="none" w:sz="0" w:space="0" w:color="auto"/>
        <w:left w:val="none" w:sz="0" w:space="0" w:color="auto"/>
        <w:bottom w:val="none" w:sz="0" w:space="0" w:color="auto"/>
        <w:right w:val="none" w:sz="0" w:space="0" w:color="auto"/>
      </w:divBdr>
    </w:div>
    <w:div w:id="181482505">
      <w:marLeft w:val="0"/>
      <w:marRight w:val="0"/>
      <w:marTop w:val="0"/>
      <w:marBottom w:val="0"/>
      <w:divBdr>
        <w:top w:val="none" w:sz="0" w:space="0" w:color="auto"/>
        <w:left w:val="none" w:sz="0" w:space="0" w:color="auto"/>
        <w:bottom w:val="none" w:sz="0" w:space="0" w:color="auto"/>
        <w:right w:val="none" w:sz="0" w:space="0" w:color="auto"/>
      </w:divBdr>
      <w:divsChild>
        <w:div w:id="181482525">
          <w:marLeft w:val="0"/>
          <w:marRight w:val="0"/>
          <w:marTop w:val="0"/>
          <w:marBottom w:val="0"/>
          <w:divBdr>
            <w:top w:val="none" w:sz="0" w:space="0" w:color="auto"/>
            <w:left w:val="none" w:sz="0" w:space="0" w:color="auto"/>
            <w:bottom w:val="none" w:sz="0" w:space="0" w:color="auto"/>
            <w:right w:val="none" w:sz="0" w:space="0" w:color="auto"/>
          </w:divBdr>
        </w:div>
      </w:divsChild>
    </w:div>
    <w:div w:id="181482508">
      <w:marLeft w:val="0"/>
      <w:marRight w:val="0"/>
      <w:marTop w:val="0"/>
      <w:marBottom w:val="0"/>
      <w:divBdr>
        <w:top w:val="none" w:sz="0" w:space="0" w:color="auto"/>
        <w:left w:val="none" w:sz="0" w:space="0" w:color="auto"/>
        <w:bottom w:val="none" w:sz="0" w:space="0" w:color="auto"/>
        <w:right w:val="none" w:sz="0" w:space="0" w:color="auto"/>
      </w:divBdr>
      <w:divsChild>
        <w:div w:id="181482620">
          <w:marLeft w:val="0"/>
          <w:marRight w:val="0"/>
          <w:marTop w:val="0"/>
          <w:marBottom w:val="0"/>
          <w:divBdr>
            <w:top w:val="none" w:sz="0" w:space="0" w:color="auto"/>
            <w:left w:val="none" w:sz="0" w:space="0" w:color="auto"/>
            <w:bottom w:val="none" w:sz="0" w:space="0" w:color="auto"/>
            <w:right w:val="none" w:sz="0" w:space="0" w:color="auto"/>
          </w:divBdr>
        </w:div>
      </w:divsChild>
    </w:div>
    <w:div w:id="181482509">
      <w:marLeft w:val="0"/>
      <w:marRight w:val="0"/>
      <w:marTop w:val="0"/>
      <w:marBottom w:val="0"/>
      <w:divBdr>
        <w:top w:val="none" w:sz="0" w:space="0" w:color="auto"/>
        <w:left w:val="none" w:sz="0" w:space="0" w:color="auto"/>
        <w:bottom w:val="none" w:sz="0" w:space="0" w:color="auto"/>
        <w:right w:val="none" w:sz="0" w:space="0" w:color="auto"/>
      </w:divBdr>
    </w:div>
    <w:div w:id="181482510">
      <w:marLeft w:val="0"/>
      <w:marRight w:val="0"/>
      <w:marTop w:val="0"/>
      <w:marBottom w:val="0"/>
      <w:divBdr>
        <w:top w:val="none" w:sz="0" w:space="0" w:color="auto"/>
        <w:left w:val="none" w:sz="0" w:space="0" w:color="auto"/>
        <w:bottom w:val="none" w:sz="0" w:space="0" w:color="auto"/>
        <w:right w:val="none" w:sz="0" w:space="0" w:color="auto"/>
      </w:divBdr>
    </w:div>
    <w:div w:id="181482514">
      <w:marLeft w:val="0"/>
      <w:marRight w:val="0"/>
      <w:marTop w:val="0"/>
      <w:marBottom w:val="0"/>
      <w:divBdr>
        <w:top w:val="none" w:sz="0" w:space="0" w:color="auto"/>
        <w:left w:val="none" w:sz="0" w:space="0" w:color="auto"/>
        <w:bottom w:val="none" w:sz="0" w:space="0" w:color="auto"/>
        <w:right w:val="none" w:sz="0" w:space="0" w:color="auto"/>
      </w:divBdr>
    </w:div>
    <w:div w:id="181482518">
      <w:marLeft w:val="0"/>
      <w:marRight w:val="0"/>
      <w:marTop w:val="0"/>
      <w:marBottom w:val="0"/>
      <w:divBdr>
        <w:top w:val="none" w:sz="0" w:space="0" w:color="auto"/>
        <w:left w:val="none" w:sz="0" w:space="0" w:color="auto"/>
        <w:bottom w:val="none" w:sz="0" w:space="0" w:color="auto"/>
        <w:right w:val="none" w:sz="0" w:space="0" w:color="auto"/>
      </w:divBdr>
    </w:div>
    <w:div w:id="181482520">
      <w:marLeft w:val="0"/>
      <w:marRight w:val="0"/>
      <w:marTop w:val="0"/>
      <w:marBottom w:val="0"/>
      <w:divBdr>
        <w:top w:val="none" w:sz="0" w:space="0" w:color="auto"/>
        <w:left w:val="none" w:sz="0" w:space="0" w:color="auto"/>
        <w:bottom w:val="none" w:sz="0" w:space="0" w:color="auto"/>
        <w:right w:val="none" w:sz="0" w:space="0" w:color="auto"/>
      </w:divBdr>
      <w:divsChild>
        <w:div w:id="181482611">
          <w:marLeft w:val="0"/>
          <w:marRight w:val="0"/>
          <w:marTop w:val="0"/>
          <w:marBottom w:val="0"/>
          <w:divBdr>
            <w:top w:val="none" w:sz="0" w:space="0" w:color="auto"/>
            <w:left w:val="none" w:sz="0" w:space="0" w:color="auto"/>
            <w:bottom w:val="none" w:sz="0" w:space="0" w:color="auto"/>
            <w:right w:val="none" w:sz="0" w:space="0" w:color="auto"/>
          </w:divBdr>
        </w:div>
      </w:divsChild>
    </w:div>
    <w:div w:id="181482521">
      <w:marLeft w:val="0"/>
      <w:marRight w:val="0"/>
      <w:marTop w:val="0"/>
      <w:marBottom w:val="0"/>
      <w:divBdr>
        <w:top w:val="none" w:sz="0" w:space="0" w:color="auto"/>
        <w:left w:val="none" w:sz="0" w:space="0" w:color="auto"/>
        <w:bottom w:val="none" w:sz="0" w:space="0" w:color="auto"/>
        <w:right w:val="none" w:sz="0" w:space="0" w:color="auto"/>
      </w:divBdr>
      <w:divsChild>
        <w:div w:id="181482607">
          <w:marLeft w:val="0"/>
          <w:marRight w:val="0"/>
          <w:marTop w:val="0"/>
          <w:marBottom w:val="0"/>
          <w:divBdr>
            <w:top w:val="none" w:sz="0" w:space="0" w:color="auto"/>
            <w:left w:val="none" w:sz="0" w:space="0" w:color="auto"/>
            <w:bottom w:val="none" w:sz="0" w:space="0" w:color="auto"/>
            <w:right w:val="none" w:sz="0" w:space="0" w:color="auto"/>
          </w:divBdr>
        </w:div>
      </w:divsChild>
    </w:div>
    <w:div w:id="181482524">
      <w:marLeft w:val="0"/>
      <w:marRight w:val="0"/>
      <w:marTop w:val="0"/>
      <w:marBottom w:val="0"/>
      <w:divBdr>
        <w:top w:val="none" w:sz="0" w:space="0" w:color="auto"/>
        <w:left w:val="none" w:sz="0" w:space="0" w:color="auto"/>
        <w:bottom w:val="none" w:sz="0" w:space="0" w:color="auto"/>
        <w:right w:val="none" w:sz="0" w:space="0" w:color="auto"/>
      </w:divBdr>
    </w:div>
    <w:div w:id="181482529">
      <w:marLeft w:val="0"/>
      <w:marRight w:val="0"/>
      <w:marTop w:val="0"/>
      <w:marBottom w:val="0"/>
      <w:divBdr>
        <w:top w:val="none" w:sz="0" w:space="0" w:color="auto"/>
        <w:left w:val="none" w:sz="0" w:space="0" w:color="auto"/>
        <w:bottom w:val="none" w:sz="0" w:space="0" w:color="auto"/>
        <w:right w:val="none" w:sz="0" w:space="0" w:color="auto"/>
      </w:divBdr>
      <w:divsChild>
        <w:div w:id="181482615">
          <w:marLeft w:val="0"/>
          <w:marRight w:val="0"/>
          <w:marTop w:val="0"/>
          <w:marBottom w:val="0"/>
          <w:divBdr>
            <w:top w:val="none" w:sz="0" w:space="0" w:color="auto"/>
            <w:left w:val="none" w:sz="0" w:space="0" w:color="auto"/>
            <w:bottom w:val="none" w:sz="0" w:space="0" w:color="auto"/>
            <w:right w:val="none" w:sz="0" w:space="0" w:color="auto"/>
          </w:divBdr>
        </w:div>
      </w:divsChild>
    </w:div>
    <w:div w:id="181482535">
      <w:marLeft w:val="0"/>
      <w:marRight w:val="0"/>
      <w:marTop w:val="0"/>
      <w:marBottom w:val="0"/>
      <w:divBdr>
        <w:top w:val="none" w:sz="0" w:space="0" w:color="auto"/>
        <w:left w:val="none" w:sz="0" w:space="0" w:color="auto"/>
        <w:bottom w:val="none" w:sz="0" w:space="0" w:color="auto"/>
        <w:right w:val="none" w:sz="0" w:space="0" w:color="auto"/>
      </w:divBdr>
      <w:divsChild>
        <w:div w:id="181482564">
          <w:marLeft w:val="0"/>
          <w:marRight w:val="0"/>
          <w:marTop w:val="0"/>
          <w:marBottom w:val="75"/>
          <w:divBdr>
            <w:top w:val="none" w:sz="0" w:space="0" w:color="auto"/>
            <w:left w:val="none" w:sz="0" w:space="0" w:color="auto"/>
            <w:bottom w:val="none" w:sz="0" w:space="0" w:color="auto"/>
            <w:right w:val="none" w:sz="0" w:space="0" w:color="auto"/>
          </w:divBdr>
          <w:divsChild>
            <w:div w:id="181482541">
              <w:marLeft w:val="0"/>
              <w:marRight w:val="0"/>
              <w:marTop w:val="45"/>
              <w:marBottom w:val="0"/>
              <w:divBdr>
                <w:top w:val="none" w:sz="0" w:space="0" w:color="auto"/>
                <w:left w:val="none" w:sz="0" w:space="0" w:color="auto"/>
                <w:bottom w:val="none" w:sz="0" w:space="0" w:color="auto"/>
                <w:right w:val="none" w:sz="0" w:space="0" w:color="auto"/>
              </w:divBdr>
              <w:divsChild>
                <w:div w:id="181482515">
                  <w:marLeft w:val="0"/>
                  <w:marRight w:val="0"/>
                  <w:marTop w:val="0"/>
                  <w:marBottom w:val="0"/>
                  <w:divBdr>
                    <w:top w:val="single" w:sz="6" w:space="0" w:color="BBBBBB"/>
                    <w:left w:val="single" w:sz="6" w:space="0" w:color="BBBBBB"/>
                    <w:bottom w:val="single" w:sz="6" w:space="0" w:color="BBBBBB"/>
                    <w:right w:val="single" w:sz="6" w:space="0" w:color="BBBBBB"/>
                  </w:divBdr>
                  <w:divsChild>
                    <w:div w:id="181482553">
                      <w:marLeft w:val="0"/>
                      <w:marRight w:val="0"/>
                      <w:marTop w:val="0"/>
                      <w:marBottom w:val="0"/>
                      <w:divBdr>
                        <w:top w:val="none" w:sz="0" w:space="0" w:color="auto"/>
                        <w:left w:val="none" w:sz="0" w:space="0" w:color="auto"/>
                        <w:bottom w:val="none" w:sz="0" w:space="0" w:color="auto"/>
                        <w:right w:val="none" w:sz="0" w:space="0" w:color="auto"/>
                      </w:divBdr>
                      <w:divsChild>
                        <w:div w:id="181482613">
                          <w:marLeft w:val="0"/>
                          <w:marRight w:val="0"/>
                          <w:marTop w:val="0"/>
                          <w:marBottom w:val="0"/>
                          <w:divBdr>
                            <w:top w:val="none" w:sz="0" w:space="0" w:color="auto"/>
                            <w:left w:val="none" w:sz="0" w:space="0" w:color="auto"/>
                            <w:bottom w:val="none" w:sz="0" w:space="0" w:color="auto"/>
                            <w:right w:val="none" w:sz="0" w:space="0" w:color="auto"/>
                          </w:divBdr>
                          <w:divsChild>
                            <w:div w:id="18148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82537">
      <w:marLeft w:val="0"/>
      <w:marRight w:val="0"/>
      <w:marTop w:val="0"/>
      <w:marBottom w:val="0"/>
      <w:divBdr>
        <w:top w:val="none" w:sz="0" w:space="0" w:color="auto"/>
        <w:left w:val="none" w:sz="0" w:space="0" w:color="auto"/>
        <w:bottom w:val="none" w:sz="0" w:space="0" w:color="auto"/>
        <w:right w:val="none" w:sz="0" w:space="0" w:color="auto"/>
      </w:divBdr>
    </w:div>
    <w:div w:id="181482538">
      <w:marLeft w:val="0"/>
      <w:marRight w:val="0"/>
      <w:marTop w:val="0"/>
      <w:marBottom w:val="0"/>
      <w:divBdr>
        <w:top w:val="none" w:sz="0" w:space="0" w:color="auto"/>
        <w:left w:val="none" w:sz="0" w:space="0" w:color="auto"/>
        <w:bottom w:val="none" w:sz="0" w:space="0" w:color="auto"/>
        <w:right w:val="none" w:sz="0" w:space="0" w:color="auto"/>
      </w:divBdr>
      <w:divsChild>
        <w:div w:id="181482480">
          <w:marLeft w:val="0"/>
          <w:marRight w:val="0"/>
          <w:marTop w:val="0"/>
          <w:marBottom w:val="0"/>
          <w:divBdr>
            <w:top w:val="none" w:sz="0" w:space="0" w:color="auto"/>
            <w:left w:val="none" w:sz="0" w:space="0" w:color="auto"/>
            <w:bottom w:val="none" w:sz="0" w:space="0" w:color="auto"/>
            <w:right w:val="none" w:sz="0" w:space="0" w:color="auto"/>
          </w:divBdr>
        </w:div>
      </w:divsChild>
    </w:div>
    <w:div w:id="181482539">
      <w:marLeft w:val="0"/>
      <w:marRight w:val="0"/>
      <w:marTop w:val="0"/>
      <w:marBottom w:val="0"/>
      <w:divBdr>
        <w:top w:val="none" w:sz="0" w:space="0" w:color="auto"/>
        <w:left w:val="none" w:sz="0" w:space="0" w:color="auto"/>
        <w:bottom w:val="none" w:sz="0" w:space="0" w:color="auto"/>
        <w:right w:val="none" w:sz="0" w:space="0" w:color="auto"/>
      </w:divBdr>
      <w:divsChild>
        <w:div w:id="181482511">
          <w:marLeft w:val="0"/>
          <w:marRight w:val="0"/>
          <w:marTop w:val="0"/>
          <w:marBottom w:val="0"/>
          <w:divBdr>
            <w:top w:val="none" w:sz="0" w:space="0" w:color="auto"/>
            <w:left w:val="none" w:sz="0" w:space="0" w:color="auto"/>
            <w:bottom w:val="none" w:sz="0" w:space="0" w:color="auto"/>
            <w:right w:val="none" w:sz="0" w:space="0" w:color="auto"/>
          </w:divBdr>
        </w:div>
      </w:divsChild>
    </w:div>
    <w:div w:id="181482543">
      <w:marLeft w:val="0"/>
      <w:marRight w:val="0"/>
      <w:marTop w:val="0"/>
      <w:marBottom w:val="0"/>
      <w:divBdr>
        <w:top w:val="none" w:sz="0" w:space="0" w:color="auto"/>
        <w:left w:val="none" w:sz="0" w:space="0" w:color="auto"/>
        <w:bottom w:val="none" w:sz="0" w:space="0" w:color="auto"/>
        <w:right w:val="none" w:sz="0" w:space="0" w:color="auto"/>
      </w:divBdr>
    </w:div>
    <w:div w:id="181482544">
      <w:marLeft w:val="0"/>
      <w:marRight w:val="0"/>
      <w:marTop w:val="0"/>
      <w:marBottom w:val="0"/>
      <w:divBdr>
        <w:top w:val="none" w:sz="0" w:space="0" w:color="auto"/>
        <w:left w:val="none" w:sz="0" w:space="0" w:color="auto"/>
        <w:bottom w:val="none" w:sz="0" w:space="0" w:color="auto"/>
        <w:right w:val="none" w:sz="0" w:space="0" w:color="auto"/>
      </w:divBdr>
      <w:divsChild>
        <w:div w:id="181482560">
          <w:marLeft w:val="0"/>
          <w:marRight w:val="0"/>
          <w:marTop w:val="0"/>
          <w:marBottom w:val="0"/>
          <w:divBdr>
            <w:top w:val="none" w:sz="0" w:space="0" w:color="auto"/>
            <w:left w:val="none" w:sz="0" w:space="0" w:color="auto"/>
            <w:bottom w:val="none" w:sz="0" w:space="0" w:color="auto"/>
            <w:right w:val="none" w:sz="0" w:space="0" w:color="auto"/>
          </w:divBdr>
        </w:div>
      </w:divsChild>
    </w:div>
    <w:div w:id="181482545">
      <w:marLeft w:val="0"/>
      <w:marRight w:val="0"/>
      <w:marTop w:val="0"/>
      <w:marBottom w:val="0"/>
      <w:divBdr>
        <w:top w:val="none" w:sz="0" w:space="0" w:color="auto"/>
        <w:left w:val="none" w:sz="0" w:space="0" w:color="auto"/>
        <w:bottom w:val="none" w:sz="0" w:space="0" w:color="auto"/>
        <w:right w:val="none" w:sz="0" w:space="0" w:color="auto"/>
      </w:divBdr>
    </w:div>
    <w:div w:id="181482547">
      <w:marLeft w:val="0"/>
      <w:marRight w:val="0"/>
      <w:marTop w:val="0"/>
      <w:marBottom w:val="0"/>
      <w:divBdr>
        <w:top w:val="none" w:sz="0" w:space="0" w:color="auto"/>
        <w:left w:val="none" w:sz="0" w:space="0" w:color="auto"/>
        <w:bottom w:val="none" w:sz="0" w:space="0" w:color="auto"/>
        <w:right w:val="none" w:sz="0" w:space="0" w:color="auto"/>
      </w:divBdr>
      <w:divsChild>
        <w:div w:id="181482585">
          <w:marLeft w:val="0"/>
          <w:marRight w:val="0"/>
          <w:marTop w:val="0"/>
          <w:marBottom w:val="0"/>
          <w:divBdr>
            <w:top w:val="none" w:sz="0" w:space="0" w:color="auto"/>
            <w:left w:val="none" w:sz="0" w:space="0" w:color="auto"/>
            <w:bottom w:val="none" w:sz="0" w:space="0" w:color="auto"/>
            <w:right w:val="none" w:sz="0" w:space="0" w:color="auto"/>
          </w:divBdr>
        </w:div>
      </w:divsChild>
    </w:div>
    <w:div w:id="181482549">
      <w:marLeft w:val="0"/>
      <w:marRight w:val="0"/>
      <w:marTop w:val="0"/>
      <w:marBottom w:val="0"/>
      <w:divBdr>
        <w:top w:val="none" w:sz="0" w:space="0" w:color="auto"/>
        <w:left w:val="none" w:sz="0" w:space="0" w:color="auto"/>
        <w:bottom w:val="none" w:sz="0" w:space="0" w:color="auto"/>
        <w:right w:val="none" w:sz="0" w:space="0" w:color="auto"/>
      </w:divBdr>
      <w:divsChild>
        <w:div w:id="181482540">
          <w:marLeft w:val="0"/>
          <w:marRight w:val="0"/>
          <w:marTop w:val="0"/>
          <w:marBottom w:val="0"/>
          <w:divBdr>
            <w:top w:val="none" w:sz="0" w:space="0" w:color="auto"/>
            <w:left w:val="none" w:sz="0" w:space="0" w:color="auto"/>
            <w:bottom w:val="none" w:sz="0" w:space="0" w:color="auto"/>
            <w:right w:val="none" w:sz="0" w:space="0" w:color="auto"/>
          </w:divBdr>
        </w:div>
      </w:divsChild>
    </w:div>
    <w:div w:id="181482551">
      <w:marLeft w:val="0"/>
      <w:marRight w:val="0"/>
      <w:marTop w:val="0"/>
      <w:marBottom w:val="0"/>
      <w:divBdr>
        <w:top w:val="none" w:sz="0" w:space="0" w:color="auto"/>
        <w:left w:val="none" w:sz="0" w:space="0" w:color="auto"/>
        <w:bottom w:val="none" w:sz="0" w:space="0" w:color="auto"/>
        <w:right w:val="none" w:sz="0" w:space="0" w:color="auto"/>
      </w:divBdr>
      <w:divsChild>
        <w:div w:id="181482616">
          <w:marLeft w:val="0"/>
          <w:marRight w:val="0"/>
          <w:marTop w:val="0"/>
          <w:marBottom w:val="0"/>
          <w:divBdr>
            <w:top w:val="none" w:sz="0" w:space="0" w:color="auto"/>
            <w:left w:val="none" w:sz="0" w:space="0" w:color="auto"/>
            <w:bottom w:val="none" w:sz="0" w:space="0" w:color="auto"/>
            <w:right w:val="none" w:sz="0" w:space="0" w:color="auto"/>
          </w:divBdr>
        </w:div>
      </w:divsChild>
    </w:div>
    <w:div w:id="181482552">
      <w:marLeft w:val="0"/>
      <w:marRight w:val="0"/>
      <w:marTop w:val="0"/>
      <w:marBottom w:val="0"/>
      <w:divBdr>
        <w:top w:val="none" w:sz="0" w:space="0" w:color="auto"/>
        <w:left w:val="none" w:sz="0" w:space="0" w:color="auto"/>
        <w:bottom w:val="none" w:sz="0" w:space="0" w:color="auto"/>
        <w:right w:val="none" w:sz="0" w:space="0" w:color="auto"/>
      </w:divBdr>
    </w:div>
    <w:div w:id="181482556">
      <w:marLeft w:val="0"/>
      <w:marRight w:val="0"/>
      <w:marTop w:val="0"/>
      <w:marBottom w:val="0"/>
      <w:divBdr>
        <w:top w:val="none" w:sz="0" w:space="0" w:color="auto"/>
        <w:left w:val="none" w:sz="0" w:space="0" w:color="auto"/>
        <w:bottom w:val="none" w:sz="0" w:space="0" w:color="auto"/>
        <w:right w:val="none" w:sz="0" w:space="0" w:color="auto"/>
      </w:divBdr>
    </w:div>
    <w:div w:id="181482558">
      <w:marLeft w:val="0"/>
      <w:marRight w:val="0"/>
      <w:marTop w:val="0"/>
      <w:marBottom w:val="0"/>
      <w:divBdr>
        <w:top w:val="none" w:sz="0" w:space="0" w:color="auto"/>
        <w:left w:val="none" w:sz="0" w:space="0" w:color="auto"/>
        <w:bottom w:val="none" w:sz="0" w:space="0" w:color="auto"/>
        <w:right w:val="none" w:sz="0" w:space="0" w:color="auto"/>
      </w:divBdr>
    </w:div>
    <w:div w:id="181482559">
      <w:marLeft w:val="0"/>
      <w:marRight w:val="0"/>
      <w:marTop w:val="0"/>
      <w:marBottom w:val="0"/>
      <w:divBdr>
        <w:top w:val="none" w:sz="0" w:space="0" w:color="auto"/>
        <w:left w:val="none" w:sz="0" w:space="0" w:color="auto"/>
        <w:bottom w:val="none" w:sz="0" w:space="0" w:color="auto"/>
        <w:right w:val="none" w:sz="0" w:space="0" w:color="auto"/>
      </w:divBdr>
      <w:divsChild>
        <w:div w:id="181482555">
          <w:marLeft w:val="0"/>
          <w:marRight w:val="0"/>
          <w:marTop w:val="0"/>
          <w:marBottom w:val="0"/>
          <w:divBdr>
            <w:top w:val="none" w:sz="0" w:space="0" w:color="auto"/>
            <w:left w:val="none" w:sz="0" w:space="0" w:color="auto"/>
            <w:bottom w:val="none" w:sz="0" w:space="0" w:color="auto"/>
            <w:right w:val="none" w:sz="0" w:space="0" w:color="auto"/>
          </w:divBdr>
        </w:div>
      </w:divsChild>
    </w:div>
    <w:div w:id="181482562">
      <w:marLeft w:val="0"/>
      <w:marRight w:val="0"/>
      <w:marTop w:val="0"/>
      <w:marBottom w:val="0"/>
      <w:divBdr>
        <w:top w:val="none" w:sz="0" w:space="0" w:color="auto"/>
        <w:left w:val="none" w:sz="0" w:space="0" w:color="auto"/>
        <w:bottom w:val="none" w:sz="0" w:space="0" w:color="auto"/>
        <w:right w:val="none" w:sz="0" w:space="0" w:color="auto"/>
      </w:divBdr>
    </w:div>
    <w:div w:id="181482565">
      <w:marLeft w:val="0"/>
      <w:marRight w:val="0"/>
      <w:marTop w:val="0"/>
      <w:marBottom w:val="0"/>
      <w:divBdr>
        <w:top w:val="none" w:sz="0" w:space="0" w:color="auto"/>
        <w:left w:val="none" w:sz="0" w:space="0" w:color="auto"/>
        <w:bottom w:val="none" w:sz="0" w:space="0" w:color="auto"/>
        <w:right w:val="none" w:sz="0" w:space="0" w:color="auto"/>
      </w:divBdr>
    </w:div>
    <w:div w:id="181482570">
      <w:marLeft w:val="0"/>
      <w:marRight w:val="0"/>
      <w:marTop w:val="0"/>
      <w:marBottom w:val="0"/>
      <w:divBdr>
        <w:top w:val="none" w:sz="0" w:space="0" w:color="auto"/>
        <w:left w:val="none" w:sz="0" w:space="0" w:color="auto"/>
        <w:bottom w:val="none" w:sz="0" w:space="0" w:color="auto"/>
        <w:right w:val="none" w:sz="0" w:space="0" w:color="auto"/>
      </w:divBdr>
    </w:div>
    <w:div w:id="181482571">
      <w:marLeft w:val="0"/>
      <w:marRight w:val="0"/>
      <w:marTop w:val="0"/>
      <w:marBottom w:val="0"/>
      <w:divBdr>
        <w:top w:val="none" w:sz="0" w:space="0" w:color="auto"/>
        <w:left w:val="none" w:sz="0" w:space="0" w:color="auto"/>
        <w:bottom w:val="none" w:sz="0" w:space="0" w:color="auto"/>
        <w:right w:val="none" w:sz="0" w:space="0" w:color="auto"/>
      </w:divBdr>
    </w:div>
    <w:div w:id="181482574">
      <w:marLeft w:val="0"/>
      <w:marRight w:val="0"/>
      <w:marTop w:val="0"/>
      <w:marBottom w:val="0"/>
      <w:divBdr>
        <w:top w:val="none" w:sz="0" w:space="0" w:color="auto"/>
        <w:left w:val="none" w:sz="0" w:space="0" w:color="auto"/>
        <w:bottom w:val="none" w:sz="0" w:space="0" w:color="auto"/>
        <w:right w:val="none" w:sz="0" w:space="0" w:color="auto"/>
      </w:divBdr>
    </w:div>
    <w:div w:id="181482575">
      <w:marLeft w:val="0"/>
      <w:marRight w:val="0"/>
      <w:marTop w:val="0"/>
      <w:marBottom w:val="0"/>
      <w:divBdr>
        <w:top w:val="none" w:sz="0" w:space="0" w:color="auto"/>
        <w:left w:val="none" w:sz="0" w:space="0" w:color="auto"/>
        <w:bottom w:val="none" w:sz="0" w:space="0" w:color="auto"/>
        <w:right w:val="none" w:sz="0" w:space="0" w:color="auto"/>
      </w:divBdr>
      <w:divsChild>
        <w:div w:id="181482496">
          <w:marLeft w:val="0"/>
          <w:marRight w:val="0"/>
          <w:marTop w:val="0"/>
          <w:marBottom w:val="75"/>
          <w:divBdr>
            <w:top w:val="none" w:sz="0" w:space="0" w:color="auto"/>
            <w:left w:val="none" w:sz="0" w:space="0" w:color="auto"/>
            <w:bottom w:val="none" w:sz="0" w:space="0" w:color="auto"/>
            <w:right w:val="none" w:sz="0" w:space="0" w:color="auto"/>
          </w:divBdr>
          <w:divsChild>
            <w:div w:id="181482512">
              <w:marLeft w:val="0"/>
              <w:marRight w:val="0"/>
              <w:marTop w:val="45"/>
              <w:marBottom w:val="0"/>
              <w:divBdr>
                <w:top w:val="none" w:sz="0" w:space="0" w:color="auto"/>
                <w:left w:val="none" w:sz="0" w:space="0" w:color="auto"/>
                <w:bottom w:val="none" w:sz="0" w:space="0" w:color="auto"/>
                <w:right w:val="none" w:sz="0" w:space="0" w:color="auto"/>
              </w:divBdr>
              <w:divsChild>
                <w:div w:id="181482622">
                  <w:marLeft w:val="0"/>
                  <w:marRight w:val="0"/>
                  <w:marTop w:val="0"/>
                  <w:marBottom w:val="0"/>
                  <w:divBdr>
                    <w:top w:val="single" w:sz="6" w:space="0" w:color="BBBBBB"/>
                    <w:left w:val="single" w:sz="6" w:space="0" w:color="BBBBBB"/>
                    <w:bottom w:val="single" w:sz="6" w:space="0" w:color="BBBBBB"/>
                    <w:right w:val="single" w:sz="6" w:space="0" w:color="BBBBBB"/>
                  </w:divBdr>
                  <w:divsChild>
                    <w:div w:id="181482482">
                      <w:marLeft w:val="0"/>
                      <w:marRight w:val="0"/>
                      <w:marTop w:val="0"/>
                      <w:marBottom w:val="0"/>
                      <w:divBdr>
                        <w:top w:val="none" w:sz="0" w:space="0" w:color="auto"/>
                        <w:left w:val="none" w:sz="0" w:space="0" w:color="auto"/>
                        <w:bottom w:val="none" w:sz="0" w:space="0" w:color="auto"/>
                        <w:right w:val="none" w:sz="0" w:space="0" w:color="auto"/>
                      </w:divBdr>
                      <w:divsChild>
                        <w:div w:id="181482583">
                          <w:marLeft w:val="0"/>
                          <w:marRight w:val="0"/>
                          <w:marTop w:val="0"/>
                          <w:marBottom w:val="0"/>
                          <w:divBdr>
                            <w:top w:val="none" w:sz="0" w:space="0" w:color="auto"/>
                            <w:left w:val="none" w:sz="0" w:space="0" w:color="auto"/>
                            <w:bottom w:val="none" w:sz="0" w:space="0" w:color="auto"/>
                            <w:right w:val="none" w:sz="0" w:space="0" w:color="auto"/>
                          </w:divBdr>
                          <w:divsChild>
                            <w:div w:id="18148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82576">
      <w:marLeft w:val="0"/>
      <w:marRight w:val="0"/>
      <w:marTop w:val="0"/>
      <w:marBottom w:val="0"/>
      <w:divBdr>
        <w:top w:val="none" w:sz="0" w:space="0" w:color="auto"/>
        <w:left w:val="none" w:sz="0" w:space="0" w:color="auto"/>
        <w:bottom w:val="none" w:sz="0" w:space="0" w:color="auto"/>
        <w:right w:val="none" w:sz="0" w:space="0" w:color="auto"/>
      </w:divBdr>
    </w:div>
    <w:div w:id="181482578">
      <w:marLeft w:val="0"/>
      <w:marRight w:val="0"/>
      <w:marTop w:val="0"/>
      <w:marBottom w:val="0"/>
      <w:divBdr>
        <w:top w:val="none" w:sz="0" w:space="0" w:color="auto"/>
        <w:left w:val="none" w:sz="0" w:space="0" w:color="auto"/>
        <w:bottom w:val="none" w:sz="0" w:space="0" w:color="auto"/>
        <w:right w:val="none" w:sz="0" w:space="0" w:color="auto"/>
      </w:divBdr>
    </w:div>
    <w:div w:id="181482580">
      <w:marLeft w:val="0"/>
      <w:marRight w:val="0"/>
      <w:marTop w:val="0"/>
      <w:marBottom w:val="0"/>
      <w:divBdr>
        <w:top w:val="none" w:sz="0" w:space="0" w:color="auto"/>
        <w:left w:val="none" w:sz="0" w:space="0" w:color="auto"/>
        <w:bottom w:val="none" w:sz="0" w:space="0" w:color="auto"/>
        <w:right w:val="none" w:sz="0" w:space="0" w:color="auto"/>
      </w:divBdr>
    </w:div>
    <w:div w:id="181482581">
      <w:marLeft w:val="0"/>
      <w:marRight w:val="0"/>
      <w:marTop w:val="0"/>
      <w:marBottom w:val="0"/>
      <w:divBdr>
        <w:top w:val="none" w:sz="0" w:space="0" w:color="auto"/>
        <w:left w:val="none" w:sz="0" w:space="0" w:color="auto"/>
        <w:bottom w:val="none" w:sz="0" w:space="0" w:color="auto"/>
        <w:right w:val="none" w:sz="0" w:space="0" w:color="auto"/>
      </w:divBdr>
      <w:divsChild>
        <w:div w:id="181482517">
          <w:marLeft w:val="0"/>
          <w:marRight w:val="0"/>
          <w:marTop w:val="0"/>
          <w:marBottom w:val="0"/>
          <w:divBdr>
            <w:top w:val="none" w:sz="0" w:space="0" w:color="auto"/>
            <w:left w:val="none" w:sz="0" w:space="0" w:color="auto"/>
            <w:bottom w:val="none" w:sz="0" w:space="0" w:color="auto"/>
            <w:right w:val="none" w:sz="0" w:space="0" w:color="auto"/>
          </w:divBdr>
        </w:div>
      </w:divsChild>
    </w:div>
    <w:div w:id="181482582">
      <w:marLeft w:val="0"/>
      <w:marRight w:val="0"/>
      <w:marTop w:val="0"/>
      <w:marBottom w:val="0"/>
      <w:divBdr>
        <w:top w:val="none" w:sz="0" w:space="0" w:color="auto"/>
        <w:left w:val="none" w:sz="0" w:space="0" w:color="auto"/>
        <w:bottom w:val="none" w:sz="0" w:space="0" w:color="auto"/>
        <w:right w:val="none" w:sz="0" w:space="0" w:color="auto"/>
      </w:divBdr>
      <w:divsChild>
        <w:div w:id="181482557">
          <w:marLeft w:val="0"/>
          <w:marRight w:val="0"/>
          <w:marTop w:val="0"/>
          <w:marBottom w:val="0"/>
          <w:divBdr>
            <w:top w:val="none" w:sz="0" w:space="0" w:color="auto"/>
            <w:left w:val="none" w:sz="0" w:space="0" w:color="auto"/>
            <w:bottom w:val="none" w:sz="0" w:space="0" w:color="auto"/>
            <w:right w:val="none" w:sz="0" w:space="0" w:color="auto"/>
          </w:divBdr>
        </w:div>
      </w:divsChild>
    </w:div>
    <w:div w:id="181482586">
      <w:marLeft w:val="0"/>
      <w:marRight w:val="0"/>
      <w:marTop w:val="0"/>
      <w:marBottom w:val="0"/>
      <w:divBdr>
        <w:top w:val="none" w:sz="0" w:space="0" w:color="auto"/>
        <w:left w:val="none" w:sz="0" w:space="0" w:color="auto"/>
        <w:bottom w:val="none" w:sz="0" w:space="0" w:color="auto"/>
        <w:right w:val="none" w:sz="0" w:space="0" w:color="auto"/>
      </w:divBdr>
      <w:divsChild>
        <w:div w:id="181482554">
          <w:marLeft w:val="0"/>
          <w:marRight w:val="0"/>
          <w:marTop w:val="0"/>
          <w:marBottom w:val="0"/>
          <w:divBdr>
            <w:top w:val="none" w:sz="0" w:space="0" w:color="auto"/>
            <w:left w:val="none" w:sz="0" w:space="0" w:color="auto"/>
            <w:bottom w:val="none" w:sz="0" w:space="0" w:color="auto"/>
            <w:right w:val="none" w:sz="0" w:space="0" w:color="auto"/>
          </w:divBdr>
        </w:div>
      </w:divsChild>
    </w:div>
    <w:div w:id="181482590">
      <w:marLeft w:val="0"/>
      <w:marRight w:val="0"/>
      <w:marTop w:val="0"/>
      <w:marBottom w:val="0"/>
      <w:divBdr>
        <w:top w:val="none" w:sz="0" w:space="0" w:color="auto"/>
        <w:left w:val="none" w:sz="0" w:space="0" w:color="auto"/>
        <w:bottom w:val="none" w:sz="0" w:space="0" w:color="auto"/>
        <w:right w:val="none" w:sz="0" w:space="0" w:color="auto"/>
      </w:divBdr>
      <w:divsChild>
        <w:div w:id="181482534">
          <w:marLeft w:val="0"/>
          <w:marRight w:val="0"/>
          <w:marTop w:val="0"/>
          <w:marBottom w:val="0"/>
          <w:divBdr>
            <w:top w:val="none" w:sz="0" w:space="0" w:color="auto"/>
            <w:left w:val="none" w:sz="0" w:space="0" w:color="auto"/>
            <w:bottom w:val="none" w:sz="0" w:space="0" w:color="auto"/>
            <w:right w:val="none" w:sz="0" w:space="0" w:color="auto"/>
          </w:divBdr>
        </w:div>
      </w:divsChild>
    </w:div>
    <w:div w:id="181482591">
      <w:marLeft w:val="0"/>
      <w:marRight w:val="0"/>
      <w:marTop w:val="0"/>
      <w:marBottom w:val="0"/>
      <w:divBdr>
        <w:top w:val="none" w:sz="0" w:space="0" w:color="auto"/>
        <w:left w:val="none" w:sz="0" w:space="0" w:color="auto"/>
        <w:bottom w:val="none" w:sz="0" w:space="0" w:color="auto"/>
        <w:right w:val="none" w:sz="0" w:space="0" w:color="auto"/>
      </w:divBdr>
    </w:div>
    <w:div w:id="181482593">
      <w:marLeft w:val="0"/>
      <w:marRight w:val="0"/>
      <w:marTop w:val="0"/>
      <w:marBottom w:val="0"/>
      <w:divBdr>
        <w:top w:val="none" w:sz="0" w:space="0" w:color="auto"/>
        <w:left w:val="none" w:sz="0" w:space="0" w:color="auto"/>
        <w:bottom w:val="none" w:sz="0" w:space="0" w:color="auto"/>
        <w:right w:val="none" w:sz="0" w:space="0" w:color="auto"/>
      </w:divBdr>
      <w:divsChild>
        <w:div w:id="181482542">
          <w:marLeft w:val="0"/>
          <w:marRight w:val="0"/>
          <w:marTop w:val="0"/>
          <w:marBottom w:val="0"/>
          <w:divBdr>
            <w:top w:val="none" w:sz="0" w:space="0" w:color="auto"/>
            <w:left w:val="none" w:sz="0" w:space="0" w:color="auto"/>
            <w:bottom w:val="none" w:sz="0" w:space="0" w:color="auto"/>
            <w:right w:val="none" w:sz="0" w:space="0" w:color="auto"/>
          </w:divBdr>
        </w:div>
      </w:divsChild>
    </w:div>
    <w:div w:id="181482594">
      <w:marLeft w:val="0"/>
      <w:marRight w:val="0"/>
      <w:marTop w:val="0"/>
      <w:marBottom w:val="0"/>
      <w:divBdr>
        <w:top w:val="none" w:sz="0" w:space="0" w:color="auto"/>
        <w:left w:val="none" w:sz="0" w:space="0" w:color="auto"/>
        <w:bottom w:val="none" w:sz="0" w:space="0" w:color="auto"/>
        <w:right w:val="none" w:sz="0" w:space="0" w:color="auto"/>
      </w:divBdr>
    </w:div>
    <w:div w:id="181482595">
      <w:marLeft w:val="0"/>
      <w:marRight w:val="0"/>
      <w:marTop w:val="0"/>
      <w:marBottom w:val="0"/>
      <w:divBdr>
        <w:top w:val="none" w:sz="0" w:space="0" w:color="auto"/>
        <w:left w:val="none" w:sz="0" w:space="0" w:color="auto"/>
        <w:bottom w:val="none" w:sz="0" w:space="0" w:color="auto"/>
        <w:right w:val="none" w:sz="0" w:space="0" w:color="auto"/>
      </w:divBdr>
      <w:divsChild>
        <w:div w:id="181482530">
          <w:marLeft w:val="0"/>
          <w:marRight w:val="0"/>
          <w:marTop w:val="0"/>
          <w:marBottom w:val="0"/>
          <w:divBdr>
            <w:top w:val="none" w:sz="0" w:space="0" w:color="auto"/>
            <w:left w:val="none" w:sz="0" w:space="0" w:color="auto"/>
            <w:bottom w:val="none" w:sz="0" w:space="0" w:color="auto"/>
            <w:right w:val="none" w:sz="0" w:space="0" w:color="auto"/>
          </w:divBdr>
          <w:divsChild>
            <w:div w:id="181482487">
              <w:marLeft w:val="0"/>
              <w:marRight w:val="0"/>
              <w:marTop w:val="0"/>
              <w:marBottom w:val="0"/>
              <w:divBdr>
                <w:top w:val="none" w:sz="0" w:space="0" w:color="auto"/>
                <w:left w:val="none" w:sz="0" w:space="0" w:color="auto"/>
                <w:bottom w:val="none" w:sz="0" w:space="0" w:color="auto"/>
                <w:right w:val="none" w:sz="0" w:space="0" w:color="auto"/>
              </w:divBdr>
              <w:divsChild>
                <w:div w:id="181482533">
                  <w:marLeft w:val="720"/>
                  <w:marRight w:val="0"/>
                  <w:marTop w:val="0"/>
                  <w:marBottom w:val="0"/>
                  <w:divBdr>
                    <w:top w:val="none" w:sz="0" w:space="0" w:color="auto"/>
                    <w:left w:val="none" w:sz="0" w:space="0" w:color="auto"/>
                    <w:bottom w:val="none" w:sz="0" w:space="0" w:color="auto"/>
                    <w:right w:val="none" w:sz="0" w:space="0" w:color="auto"/>
                  </w:divBdr>
                </w:div>
                <w:div w:id="181482592">
                  <w:marLeft w:val="720"/>
                  <w:marRight w:val="0"/>
                  <w:marTop w:val="0"/>
                  <w:marBottom w:val="0"/>
                  <w:divBdr>
                    <w:top w:val="none" w:sz="0" w:space="0" w:color="auto"/>
                    <w:left w:val="none" w:sz="0" w:space="0" w:color="auto"/>
                    <w:bottom w:val="none" w:sz="0" w:space="0" w:color="auto"/>
                    <w:right w:val="none" w:sz="0" w:space="0" w:color="auto"/>
                  </w:divBdr>
                </w:div>
              </w:divsChild>
            </w:div>
            <w:div w:id="181482513">
              <w:marLeft w:val="0"/>
              <w:marRight w:val="0"/>
              <w:marTop w:val="0"/>
              <w:marBottom w:val="0"/>
              <w:divBdr>
                <w:top w:val="none" w:sz="0" w:space="0" w:color="auto"/>
                <w:left w:val="none" w:sz="0" w:space="0" w:color="auto"/>
                <w:bottom w:val="none" w:sz="0" w:space="0" w:color="auto"/>
                <w:right w:val="none" w:sz="0" w:space="0" w:color="auto"/>
              </w:divBdr>
              <w:divsChild>
                <w:div w:id="181482624">
                  <w:marLeft w:val="720"/>
                  <w:marRight w:val="0"/>
                  <w:marTop w:val="0"/>
                  <w:marBottom w:val="0"/>
                  <w:divBdr>
                    <w:top w:val="none" w:sz="0" w:space="0" w:color="auto"/>
                    <w:left w:val="none" w:sz="0" w:space="0" w:color="auto"/>
                    <w:bottom w:val="none" w:sz="0" w:space="0" w:color="auto"/>
                    <w:right w:val="none" w:sz="0" w:space="0" w:color="auto"/>
                  </w:divBdr>
                </w:div>
              </w:divsChild>
            </w:div>
            <w:div w:id="18148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2596">
      <w:marLeft w:val="0"/>
      <w:marRight w:val="0"/>
      <w:marTop w:val="0"/>
      <w:marBottom w:val="0"/>
      <w:divBdr>
        <w:top w:val="none" w:sz="0" w:space="0" w:color="auto"/>
        <w:left w:val="none" w:sz="0" w:space="0" w:color="auto"/>
        <w:bottom w:val="none" w:sz="0" w:space="0" w:color="auto"/>
        <w:right w:val="none" w:sz="0" w:space="0" w:color="auto"/>
      </w:divBdr>
    </w:div>
    <w:div w:id="181482597">
      <w:marLeft w:val="0"/>
      <w:marRight w:val="0"/>
      <w:marTop w:val="0"/>
      <w:marBottom w:val="0"/>
      <w:divBdr>
        <w:top w:val="none" w:sz="0" w:space="0" w:color="auto"/>
        <w:left w:val="none" w:sz="0" w:space="0" w:color="auto"/>
        <w:bottom w:val="none" w:sz="0" w:space="0" w:color="auto"/>
        <w:right w:val="none" w:sz="0" w:space="0" w:color="auto"/>
      </w:divBdr>
    </w:div>
    <w:div w:id="181482598">
      <w:marLeft w:val="0"/>
      <w:marRight w:val="0"/>
      <w:marTop w:val="0"/>
      <w:marBottom w:val="0"/>
      <w:divBdr>
        <w:top w:val="none" w:sz="0" w:space="0" w:color="auto"/>
        <w:left w:val="none" w:sz="0" w:space="0" w:color="auto"/>
        <w:bottom w:val="none" w:sz="0" w:space="0" w:color="auto"/>
        <w:right w:val="none" w:sz="0" w:space="0" w:color="auto"/>
      </w:divBdr>
    </w:div>
    <w:div w:id="181482599">
      <w:marLeft w:val="0"/>
      <w:marRight w:val="0"/>
      <w:marTop w:val="0"/>
      <w:marBottom w:val="0"/>
      <w:divBdr>
        <w:top w:val="none" w:sz="0" w:space="0" w:color="auto"/>
        <w:left w:val="none" w:sz="0" w:space="0" w:color="auto"/>
        <w:bottom w:val="none" w:sz="0" w:space="0" w:color="auto"/>
        <w:right w:val="none" w:sz="0" w:space="0" w:color="auto"/>
      </w:divBdr>
    </w:div>
    <w:div w:id="181482600">
      <w:marLeft w:val="0"/>
      <w:marRight w:val="0"/>
      <w:marTop w:val="0"/>
      <w:marBottom w:val="0"/>
      <w:divBdr>
        <w:top w:val="none" w:sz="0" w:space="0" w:color="auto"/>
        <w:left w:val="none" w:sz="0" w:space="0" w:color="auto"/>
        <w:bottom w:val="none" w:sz="0" w:space="0" w:color="auto"/>
        <w:right w:val="none" w:sz="0" w:space="0" w:color="auto"/>
      </w:divBdr>
    </w:div>
    <w:div w:id="181482602">
      <w:marLeft w:val="0"/>
      <w:marRight w:val="0"/>
      <w:marTop w:val="0"/>
      <w:marBottom w:val="0"/>
      <w:divBdr>
        <w:top w:val="none" w:sz="0" w:space="0" w:color="auto"/>
        <w:left w:val="none" w:sz="0" w:space="0" w:color="auto"/>
        <w:bottom w:val="none" w:sz="0" w:space="0" w:color="auto"/>
        <w:right w:val="none" w:sz="0" w:space="0" w:color="auto"/>
      </w:divBdr>
    </w:div>
    <w:div w:id="181482603">
      <w:marLeft w:val="0"/>
      <w:marRight w:val="0"/>
      <w:marTop w:val="0"/>
      <w:marBottom w:val="0"/>
      <w:divBdr>
        <w:top w:val="none" w:sz="0" w:space="0" w:color="auto"/>
        <w:left w:val="none" w:sz="0" w:space="0" w:color="auto"/>
        <w:bottom w:val="none" w:sz="0" w:space="0" w:color="auto"/>
        <w:right w:val="none" w:sz="0" w:space="0" w:color="auto"/>
      </w:divBdr>
    </w:div>
    <w:div w:id="181482604">
      <w:marLeft w:val="0"/>
      <w:marRight w:val="0"/>
      <w:marTop w:val="0"/>
      <w:marBottom w:val="0"/>
      <w:divBdr>
        <w:top w:val="none" w:sz="0" w:space="0" w:color="auto"/>
        <w:left w:val="none" w:sz="0" w:space="0" w:color="auto"/>
        <w:bottom w:val="none" w:sz="0" w:space="0" w:color="auto"/>
        <w:right w:val="none" w:sz="0" w:space="0" w:color="auto"/>
      </w:divBdr>
      <w:divsChild>
        <w:div w:id="181482490">
          <w:marLeft w:val="0"/>
          <w:marRight w:val="0"/>
          <w:marTop w:val="0"/>
          <w:marBottom w:val="0"/>
          <w:divBdr>
            <w:top w:val="none" w:sz="0" w:space="0" w:color="auto"/>
            <w:left w:val="none" w:sz="0" w:space="0" w:color="auto"/>
            <w:bottom w:val="none" w:sz="0" w:space="0" w:color="auto"/>
            <w:right w:val="none" w:sz="0" w:space="0" w:color="auto"/>
          </w:divBdr>
        </w:div>
      </w:divsChild>
    </w:div>
    <w:div w:id="181482605">
      <w:marLeft w:val="0"/>
      <w:marRight w:val="0"/>
      <w:marTop w:val="0"/>
      <w:marBottom w:val="0"/>
      <w:divBdr>
        <w:top w:val="none" w:sz="0" w:space="0" w:color="auto"/>
        <w:left w:val="none" w:sz="0" w:space="0" w:color="auto"/>
        <w:bottom w:val="none" w:sz="0" w:space="0" w:color="auto"/>
        <w:right w:val="none" w:sz="0" w:space="0" w:color="auto"/>
      </w:divBdr>
    </w:div>
    <w:div w:id="181482608">
      <w:marLeft w:val="0"/>
      <w:marRight w:val="0"/>
      <w:marTop w:val="0"/>
      <w:marBottom w:val="0"/>
      <w:divBdr>
        <w:top w:val="none" w:sz="0" w:space="0" w:color="auto"/>
        <w:left w:val="none" w:sz="0" w:space="0" w:color="auto"/>
        <w:bottom w:val="none" w:sz="0" w:space="0" w:color="auto"/>
        <w:right w:val="none" w:sz="0" w:space="0" w:color="auto"/>
      </w:divBdr>
    </w:div>
    <w:div w:id="181482610">
      <w:marLeft w:val="0"/>
      <w:marRight w:val="0"/>
      <w:marTop w:val="0"/>
      <w:marBottom w:val="0"/>
      <w:divBdr>
        <w:top w:val="none" w:sz="0" w:space="0" w:color="auto"/>
        <w:left w:val="none" w:sz="0" w:space="0" w:color="auto"/>
        <w:bottom w:val="none" w:sz="0" w:space="0" w:color="auto"/>
        <w:right w:val="none" w:sz="0" w:space="0" w:color="auto"/>
      </w:divBdr>
      <w:divsChild>
        <w:div w:id="181482617">
          <w:marLeft w:val="0"/>
          <w:marRight w:val="0"/>
          <w:marTop w:val="0"/>
          <w:marBottom w:val="0"/>
          <w:divBdr>
            <w:top w:val="none" w:sz="0" w:space="0" w:color="auto"/>
            <w:left w:val="none" w:sz="0" w:space="0" w:color="auto"/>
            <w:bottom w:val="none" w:sz="0" w:space="0" w:color="auto"/>
            <w:right w:val="none" w:sz="0" w:space="0" w:color="auto"/>
          </w:divBdr>
          <w:divsChild>
            <w:div w:id="181482500">
              <w:marLeft w:val="0"/>
              <w:marRight w:val="0"/>
              <w:marTop w:val="0"/>
              <w:marBottom w:val="0"/>
              <w:divBdr>
                <w:top w:val="none" w:sz="0" w:space="0" w:color="auto"/>
                <w:left w:val="none" w:sz="0" w:space="0" w:color="auto"/>
                <w:bottom w:val="none" w:sz="0" w:space="0" w:color="auto"/>
                <w:right w:val="none" w:sz="0" w:space="0" w:color="auto"/>
              </w:divBdr>
              <w:divsChild>
                <w:div w:id="181482476">
                  <w:marLeft w:val="0"/>
                  <w:marRight w:val="0"/>
                  <w:marTop w:val="0"/>
                  <w:marBottom w:val="0"/>
                  <w:divBdr>
                    <w:top w:val="none" w:sz="0" w:space="0" w:color="auto"/>
                    <w:left w:val="none" w:sz="0" w:space="0" w:color="auto"/>
                    <w:bottom w:val="none" w:sz="0" w:space="0" w:color="auto"/>
                    <w:right w:val="none" w:sz="0" w:space="0" w:color="auto"/>
                  </w:divBdr>
                  <w:divsChild>
                    <w:div w:id="181482589">
                      <w:marLeft w:val="0"/>
                      <w:marRight w:val="0"/>
                      <w:marTop w:val="0"/>
                      <w:marBottom w:val="0"/>
                      <w:divBdr>
                        <w:top w:val="none" w:sz="0" w:space="0" w:color="auto"/>
                        <w:left w:val="none" w:sz="0" w:space="0" w:color="auto"/>
                        <w:bottom w:val="none" w:sz="0" w:space="0" w:color="auto"/>
                        <w:right w:val="none" w:sz="0" w:space="0" w:color="auto"/>
                      </w:divBdr>
                      <w:divsChild>
                        <w:div w:id="181482572">
                          <w:marLeft w:val="0"/>
                          <w:marRight w:val="0"/>
                          <w:marTop w:val="0"/>
                          <w:marBottom w:val="0"/>
                          <w:divBdr>
                            <w:top w:val="none" w:sz="0" w:space="0" w:color="auto"/>
                            <w:left w:val="none" w:sz="0" w:space="0" w:color="auto"/>
                            <w:bottom w:val="none" w:sz="0" w:space="0" w:color="auto"/>
                            <w:right w:val="none" w:sz="0" w:space="0" w:color="auto"/>
                          </w:divBdr>
                          <w:divsChild>
                            <w:div w:id="181482501">
                              <w:marLeft w:val="0"/>
                              <w:marRight w:val="0"/>
                              <w:marTop w:val="0"/>
                              <w:marBottom w:val="0"/>
                              <w:divBdr>
                                <w:top w:val="none" w:sz="0" w:space="0" w:color="auto"/>
                                <w:left w:val="none" w:sz="0" w:space="0" w:color="auto"/>
                                <w:bottom w:val="none" w:sz="0" w:space="0" w:color="auto"/>
                                <w:right w:val="none" w:sz="0" w:space="0" w:color="auto"/>
                              </w:divBdr>
                              <w:divsChild>
                                <w:div w:id="181482475">
                                  <w:marLeft w:val="0"/>
                                  <w:marRight w:val="0"/>
                                  <w:marTop w:val="0"/>
                                  <w:marBottom w:val="0"/>
                                  <w:divBdr>
                                    <w:top w:val="none" w:sz="0" w:space="0" w:color="auto"/>
                                    <w:left w:val="none" w:sz="0" w:space="0" w:color="auto"/>
                                    <w:bottom w:val="none" w:sz="0" w:space="0" w:color="auto"/>
                                    <w:right w:val="none" w:sz="0" w:space="0" w:color="auto"/>
                                  </w:divBdr>
                                  <w:divsChild>
                                    <w:div w:id="181482567">
                                      <w:marLeft w:val="0"/>
                                      <w:marRight w:val="0"/>
                                      <w:marTop w:val="0"/>
                                      <w:marBottom w:val="0"/>
                                      <w:divBdr>
                                        <w:top w:val="none" w:sz="0" w:space="0" w:color="auto"/>
                                        <w:left w:val="none" w:sz="0" w:space="0" w:color="auto"/>
                                        <w:bottom w:val="none" w:sz="0" w:space="0" w:color="auto"/>
                                        <w:right w:val="none" w:sz="0" w:space="0" w:color="auto"/>
                                      </w:divBdr>
                                      <w:divsChild>
                                        <w:div w:id="181482484">
                                          <w:marLeft w:val="0"/>
                                          <w:marRight w:val="0"/>
                                          <w:marTop w:val="0"/>
                                          <w:marBottom w:val="0"/>
                                          <w:divBdr>
                                            <w:top w:val="none" w:sz="0" w:space="0" w:color="auto"/>
                                            <w:left w:val="none" w:sz="0" w:space="0" w:color="auto"/>
                                            <w:bottom w:val="none" w:sz="0" w:space="0" w:color="auto"/>
                                            <w:right w:val="none" w:sz="0" w:space="0" w:color="auto"/>
                                          </w:divBdr>
                                          <w:divsChild>
                                            <w:div w:id="181482528">
                                              <w:marLeft w:val="0"/>
                                              <w:marRight w:val="0"/>
                                              <w:marTop w:val="0"/>
                                              <w:marBottom w:val="0"/>
                                              <w:divBdr>
                                                <w:top w:val="none" w:sz="0" w:space="0" w:color="auto"/>
                                                <w:left w:val="none" w:sz="0" w:space="0" w:color="auto"/>
                                                <w:bottom w:val="none" w:sz="0" w:space="0" w:color="auto"/>
                                                <w:right w:val="none" w:sz="0" w:space="0" w:color="auto"/>
                                              </w:divBdr>
                                              <w:divsChild>
                                                <w:div w:id="181482573">
                                                  <w:marLeft w:val="0"/>
                                                  <w:marRight w:val="0"/>
                                                  <w:marTop w:val="0"/>
                                                  <w:marBottom w:val="0"/>
                                                  <w:divBdr>
                                                    <w:top w:val="none" w:sz="0" w:space="0" w:color="auto"/>
                                                    <w:left w:val="none" w:sz="0" w:space="0" w:color="auto"/>
                                                    <w:bottom w:val="none" w:sz="0" w:space="0" w:color="auto"/>
                                                    <w:right w:val="none" w:sz="0" w:space="0" w:color="auto"/>
                                                  </w:divBdr>
                                                  <w:divsChild>
                                                    <w:div w:id="18148248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82612">
      <w:marLeft w:val="0"/>
      <w:marRight w:val="0"/>
      <w:marTop w:val="0"/>
      <w:marBottom w:val="0"/>
      <w:divBdr>
        <w:top w:val="none" w:sz="0" w:space="0" w:color="auto"/>
        <w:left w:val="none" w:sz="0" w:space="0" w:color="auto"/>
        <w:bottom w:val="none" w:sz="0" w:space="0" w:color="auto"/>
        <w:right w:val="none" w:sz="0" w:space="0" w:color="auto"/>
      </w:divBdr>
    </w:div>
    <w:div w:id="181482614">
      <w:marLeft w:val="0"/>
      <w:marRight w:val="0"/>
      <w:marTop w:val="0"/>
      <w:marBottom w:val="0"/>
      <w:divBdr>
        <w:top w:val="none" w:sz="0" w:space="0" w:color="auto"/>
        <w:left w:val="none" w:sz="0" w:space="0" w:color="auto"/>
        <w:bottom w:val="none" w:sz="0" w:space="0" w:color="auto"/>
        <w:right w:val="none" w:sz="0" w:space="0" w:color="auto"/>
      </w:divBdr>
    </w:div>
    <w:div w:id="181482623">
      <w:marLeft w:val="0"/>
      <w:marRight w:val="0"/>
      <w:marTop w:val="0"/>
      <w:marBottom w:val="0"/>
      <w:divBdr>
        <w:top w:val="none" w:sz="0" w:space="0" w:color="auto"/>
        <w:left w:val="none" w:sz="0" w:space="0" w:color="auto"/>
        <w:bottom w:val="none" w:sz="0" w:space="0" w:color="auto"/>
        <w:right w:val="none" w:sz="0" w:space="0" w:color="auto"/>
      </w:divBdr>
    </w:div>
    <w:div w:id="181482627">
      <w:marLeft w:val="0"/>
      <w:marRight w:val="0"/>
      <w:marTop w:val="0"/>
      <w:marBottom w:val="0"/>
      <w:divBdr>
        <w:top w:val="none" w:sz="0" w:space="0" w:color="auto"/>
        <w:left w:val="none" w:sz="0" w:space="0" w:color="auto"/>
        <w:bottom w:val="none" w:sz="0" w:space="0" w:color="auto"/>
        <w:right w:val="none" w:sz="0" w:space="0" w:color="auto"/>
      </w:divBdr>
    </w:div>
    <w:div w:id="181482628">
      <w:marLeft w:val="0"/>
      <w:marRight w:val="0"/>
      <w:marTop w:val="0"/>
      <w:marBottom w:val="0"/>
      <w:divBdr>
        <w:top w:val="none" w:sz="0" w:space="0" w:color="auto"/>
        <w:left w:val="none" w:sz="0" w:space="0" w:color="auto"/>
        <w:bottom w:val="none" w:sz="0" w:space="0" w:color="auto"/>
        <w:right w:val="none" w:sz="0" w:space="0" w:color="auto"/>
      </w:divBdr>
      <w:divsChild>
        <w:div w:id="181482546">
          <w:marLeft w:val="0"/>
          <w:marRight w:val="0"/>
          <w:marTop w:val="0"/>
          <w:marBottom w:val="0"/>
          <w:divBdr>
            <w:top w:val="none" w:sz="0" w:space="0" w:color="auto"/>
            <w:left w:val="none" w:sz="0" w:space="0" w:color="auto"/>
            <w:bottom w:val="none" w:sz="0" w:space="0" w:color="auto"/>
            <w:right w:val="none" w:sz="0" w:space="0" w:color="auto"/>
          </w:divBdr>
        </w:div>
      </w:divsChild>
    </w:div>
    <w:div w:id="181482629">
      <w:marLeft w:val="0"/>
      <w:marRight w:val="0"/>
      <w:marTop w:val="0"/>
      <w:marBottom w:val="0"/>
      <w:divBdr>
        <w:top w:val="none" w:sz="0" w:space="0" w:color="auto"/>
        <w:left w:val="none" w:sz="0" w:space="0" w:color="auto"/>
        <w:bottom w:val="none" w:sz="0" w:space="0" w:color="auto"/>
        <w:right w:val="none" w:sz="0" w:space="0" w:color="auto"/>
      </w:divBdr>
    </w:div>
    <w:div w:id="181482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ms.ms.gov.pl/krs/wyszukiwaniepodmiotu" TargetMode="External"/><Relationship Id="rId3" Type="http://schemas.openxmlformats.org/officeDocument/2006/relationships/settings" Target="settings.xml"/><Relationship Id="rId7" Type="http://schemas.openxmlformats.org/officeDocument/2006/relationships/hyperlink" Target="http://poradnik.wfirma.pl/-faktura-wzor-z-omowienie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94</TotalTime>
  <Pages>80</Pages>
  <Words>27059</Words>
  <Characters>-32766</Characters>
  <Application>Microsoft Office Outlook</Application>
  <DocSecurity>0</DocSecurity>
  <Lines>0</Lines>
  <Paragraphs>0</Paragraphs>
  <ScaleCrop>false</ScaleCrop>
  <Company>Urząd Miasta Stołecznego Warszawy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c:title>
  <dc:subject/>
  <dc:creator>Kowalewski Paweł</dc:creator>
  <cp:keywords/>
  <dc:description/>
  <cp:lastModifiedBy>Jacek</cp:lastModifiedBy>
  <cp:revision>28</cp:revision>
  <cp:lastPrinted>2017-03-13T14:17:00Z</cp:lastPrinted>
  <dcterms:created xsi:type="dcterms:W3CDTF">2017-03-13T10:51:00Z</dcterms:created>
  <dcterms:modified xsi:type="dcterms:W3CDTF">2017-03-15T11:44:00Z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0x01010058D2DA3620163F45850E7C76857BD133</vt:lpwstr>
  </property>
  <property fmtid="{D5CDD505-2E9C-101B-9397-08002B2CF9AE}" pid="3" name="Język dokumentu">
    <vt:lpwstr>PL</vt:lpwstr>
  </property>
</Properties>
</file>