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F87" w:rsidRPr="00E21D90" w:rsidRDefault="00DD6F87" w:rsidP="00DD6F87">
      <w:pPr>
        <w:jc w:val="center"/>
        <w:rPr>
          <w:rFonts w:ascii="Tahoma" w:hAnsi="Tahoma" w:cs="Tahoma"/>
          <w:b/>
          <w:sz w:val="24"/>
          <w:szCs w:val="24"/>
          <w:u w:val="single"/>
        </w:rPr>
      </w:pPr>
      <w:r w:rsidRPr="00E21D90">
        <w:rPr>
          <w:rFonts w:ascii="Tahoma" w:hAnsi="Tahoma" w:cs="Tahoma"/>
          <w:b/>
          <w:sz w:val="24"/>
          <w:szCs w:val="24"/>
          <w:u w:val="single"/>
        </w:rPr>
        <w:t>OGŁOSZENIE O PRZETARGU</w:t>
      </w:r>
    </w:p>
    <w:p w:rsidR="00DD6F87" w:rsidRPr="00FA6A52" w:rsidRDefault="00DD6F87" w:rsidP="00DD6F87">
      <w:pPr>
        <w:jc w:val="center"/>
        <w:outlineLvl w:val="0"/>
        <w:rPr>
          <w:rFonts w:ascii="Tahoma" w:hAnsi="Tahoma" w:cs="Tahoma"/>
          <w:b/>
          <w:sz w:val="22"/>
          <w:szCs w:val="22"/>
        </w:rPr>
      </w:pPr>
    </w:p>
    <w:p w:rsidR="00DD6F87" w:rsidRPr="00FA6A52" w:rsidRDefault="00DD6F87" w:rsidP="00DD6F87">
      <w:pPr>
        <w:jc w:val="both"/>
        <w:rPr>
          <w:rFonts w:ascii="Tahoma" w:hAnsi="Tahoma" w:cs="Tahoma"/>
          <w:b/>
          <w:sz w:val="22"/>
          <w:szCs w:val="22"/>
        </w:rPr>
      </w:pPr>
    </w:p>
    <w:p w:rsidR="00DD6F87" w:rsidRPr="00FA6A52" w:rsidRDefault="00DD6F87" w:rsidP="00DD6F87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ab/>
      </w:r>
      <w:r w:rsidRPr="00FA6A52">
        <w:rPr>
          <w:rFonts w:ascii="Tahoma" w:hAnsi="Tahoma" w:cs="Tahoma"/>
          <w:b/>
          <w:sz w:val="22"/>
          <w:szCs w:val="22"/>
        </w:rPr>
        <w:t>Wójt Gminy Kamieniec Ząbkowicki</w:t>
      </w:r>
      <w:r w:rsidRPr="00FA6A52">
        <w:rPr>
          <w:rFonts w:ascii="Tahoma" w:hAnsi="Tahoma" w:cs="Tahoma"/>
          <w:sz w:val="22"/>
          <w:szCs w:val="22"/>
        </w:rPr>
        <w:t xml:space="preserve"> działając na podstawie przepisów ustawy </w:t>
      </w:r>
      <w:r w:rsidRPr="00FA6A52">
        <w:rPr>
          <w:rFonts w:ascii="Tahoma" w:hAnsi="Tahoma" w:cs="Tahoma"/>
          <w:sz w:val="22"/>
          <w:szCs w:val="22"/>
        </w:rPr>
        <w:br/>
        <w:t>z dnia 21 sierpnia 1997 r. o gospodarce nieruchomościam</w:t>
      </w:r>
      <w:r>
        <w:rPr>
          <w:rFonts w:ascii="Tahoma" w:hAnsi="Tahoma" w:cs="Tahoma"/>
          <w:sz w:val="22"/>
          <w:szCs w:val="22"/>
        </w:rPr>
        <w:t>i (tekst jednolity Dz. U. z 2015 r. poz. 1774</w:t>
      </w:r>
      <w:r w:rsidRPr="00FA6A52">
        <w:rPr>
          <w:rFonts w:ascii="Tahoma" w:hAnsi="Tahoma" w:cs="Tahoma"/>
          <w:sz w:val="22"/>
          <w:szCs w:val="22"/>
        </w:rPr>
        <w:t xml:space="preserve"> z </w:t>
      </w:r>
      <w:proofErr w:type="spellStart"/>
      <w:r w:rsidRPr="00FA6A52">
        <w:rPr>
          <w:rFonts w:ascii="Tahoma" w:hAnsi="Tahoma" w:cs="Tahoma"/>
          <w:sz w:val="22"/>
          <w:szCs w:val="22"/>
        </w:rPr>
        <w:t>późn</w:t>
      </w:r>
      <w:proofErr w:type="spellEnd"/>
      <w:r w:rsidRPr="00FA6A52">
        <w:rPr>
          <w:rFonts w:ascii="Tahoma" w:hAnsi="Tahoma" w:cs="Tahoma"/>
          <w:sz w:val="22"/>
          <w:szCs w:val="22"/>
        </w:rPr>
        <w:t>. zm.), Rozporządzenia Rady Mini</w:t>
      </w:r>
      <w:r>
        <w:rPr>
          <w:rFonts w:ascii="Tahoma" w:hAnsi="Tahoma" w:cs="Tahoma"/>
          <w:sz w:val="22"/>
          <w:szCs w:val="22"/>
        </w:rPr>
        <w:t xml:space="preserve">strów z dnia </w:t>
      </w:r>
      <w:r w:rsidRPr="00FA6A52">
        <w:rPr>
          <w:rFonts w:ascii="Tahoma" w:hAnsi="Tahoma" w:cs="Tahoma"/>
          <w:sz w:val="22"/>
          <w:szCs w:val="22"/>
        </w:rPr>
        <w:t xml:space="preserve">14 września 2004 r. </w:t>
      </w:r>
      <w:r>
        <w:rPr>
          <w:rFonts w:ascii="Tahoma" w:hAnsi="Tahoma" w:cs="Tahoma"/>
          <w:sz w:val="22"/>
          <w:szCs w:val="22"/>
        </w:rPr>
        <w:t xml:space="preserve">                     </w:t>
      </w:r>
      <w:r w:rsidRPr="00FA6A52">
        <w:rPr>
          <w:rFonts w:ascii="Tahoma" w:hAnsi="Tahoma" w:cs="Tahoma"/>
          <w:sz w:val="22"/>
          <w:szCs w:val="22"/>
        </w:rPr>
        <w:t xml:space="preserve">w sprawie sposobu i trybu przeprowadzania przetargów oraz rokowań na zbycie nieruchomości (Dz. U. z </w:t>
      </w:r>
      <w:r>
        <w:rPr>
          <w:rFonts w:ascii="Tahoma" w:hAnsi="Tahoma" w:cs="Tahoma"/>
          <w:sz w:val="22"/>
          <w:szCs w:val="22"/>
        </w:rPr>
        <w:t xml:space="preserve">2014 r. poz. 1490 z </w:t>
      </w:r>
      <w:proofErr w:type="spellStart"/>
      <w:r>
        <w:rPr>
          <w:rFonts w:ascii="Tahoma" w:hAnsi="Tahoma" w:cs="Tahoma"/>
          <w:sz w:val="22"/>
          <w:szCs w:val="22"/>
        </w:rPr>
        <w:t>późn</w:t>
      </w:r>
      <w:proofErr w:type="spellEnd"/>
      <w:r>
        <w:rPr>
          <w:rFonts w:ascii="Tahoma" w:hAnsi="Tahoma" w:cs="Tahoma"/>
          <w:sz w:val="22"/>
          <w:szCs w:val="22"/>
        </w:rPr>
        <w:t>. zm.</w:t>
      </w:r>
      <w:r w:rsidRPr="00FA6A52">
        <w:rPr>
          <w:rFonts w:ascii="Tahoma" w:hAnsi="Tahoma" w:cs="Tahoma"/>
          <w:sz w:val="22"/>
          <w:szCs w:val="22"/>
        </w:rPr>
        <w:t xml:space="preserve">) podaje do publicznej wiadomości, że </w:t>
      </w:r>
      <w:r w:rsidRPr="00FA6A52">
        <w:rPr>
          <w:rFonts w:ascii="Tahoma" w:hAnsi="Tahoma" w:cs="Tahoma"/>
          <w:b/>
          <w:sz w:val="22"/>
          <w:szCs w:val="22"/>
        </w:rPr>
        <w:t>ogłasza</w:t>
      </w:r>
      <w:r>
        <w:rPr>
          <w:rFonts w:ascii="Tahoma" w:hAnsi="Tahoma" w:cs="Tahoma"/>
          <w:b/>
          <w:sz w:val="22"/>
          <w:szCs w:val="22"/>
        </w:rPr>
        <w:t xml:space="preserve"> I</w:t>
      </w:r>
      <w:r w:rsidRPr="00FA6A52">
        <w:rPr>
          <w:rFonts w:ascii="Tahoma" w:hAnsi="Tahoma" w:cs="Tahoma"/>
          <w:b/>
          <w:sz w:val="22"/>
          <w:szCs w:val="22"/>
        </w:rPr>
        <w:t xml:space="preserve"> publiczny przetarg ustny nieograniczony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Pr="00FA6A52">
        <w:rPr>
          <w:rFonts w:ascii="Tahoma" w:hAnsi="Tahoma" w:cs="Tahoma"/>
          <w:bCs/>
          <w:sz w:val="22"/>
          <w:szCs w:val="22"/>
        </w:rPr>
        <w:t>na sprzedaż nieruchomości stanowiącej własność gminy Kamieniec Ząbkowicki.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Pr="00FA6A52">
        <w:rPr>
          <w:rFonts w:ascii="Tahoma" w:hAnsi="Tahoma" w:cs="Tahoma"/>
          <w:sz w:val="22"/>
          <w:szCs w:val="22"/>
        </w:rPr>
        <w:t xml:space="preserve">Przedmiotem sprzedaży jest nieruchomość, która była ujęta w wykazie wywieszonym </w:t>
      </w:r>
      <w:r>
        <w:rPr>
          <w:rFonts w:ascii="Tahoma" w:hAnsi="Tahoma" w:cs="Tahoma"/>
          <w:sz w:val="22"/>
          <w:szCs w:val="22"/>
        </w:rPr>
        <w:t xml:space="preserve">na </w:t>
      </w:r>
      <w:r w:rsidRPr="00FA6A52">
        <w:rPr>
          <w:rFonts w:ascii="Tahoma" w:hAnsi="Tahoma" w:cs="Tahoma"/>
          <w:sz w:val="22"/>
          <w:szCs w:val="22"/>
        </w:rPr>
        <w:t>tablicy ogłoszeń</w:t>
      </w:r>
      <w:r>
        <w:rPr>
          <w:rFonts w:ascii="Tahoma" w:hAnsi="Tahoma" w:cs="Tahoma"/>
          <w:sz w:val="22"/>
          <w:szCs w:val="22"/>
        </w:rPr>
        <w:t xml:space="preserve"> w </w:t>
      </w:r>
      <w:r w:rsidRPr="00FA6A52">
        <w:rPr>
          <w:rFonts w:ascii="Tahoma" w:hAnsi="Tahoma" w:cs="Tahoma"/>
          <w:sz w:val="22"/>
          <w:szCs w:val="22"/>
        </w:rPr>
        <w:t>tut. U</w:t>
      </w:r>
      <w:r>
        <w:rPr>
          <w:rFonts w:ascii="Tahoma" w:hAnsi="Tahoma" w:cs="Tahoma"/>
          <w:sz w:val="22"/>
          <w:szCs w:val="22"/>
        </w:rPr>
        <w:t xml:space="preserve">rzędzie przez okres </w:t>
      </w:r>
      <w:r w:rsidRPr="00FA6A52">
        <w:rPr>
          <w:rFonts w:ascii="Tahoma" w:hAnsi="Tahoma" w:cs="Tahoma"/>
          <w:sz w:val="22"/>
          <w:szCs w:val="22"/>
        </w:rPr>
        <w:t xml:space="preserve">21 dni tj. od dnia </w:t>
      </w:r>
      <w:r>
        <w:rPr>
          <w:rFonts w:ascii="Tahoma" w:hAnsi="Tahoma" w:cs="Tahoma"/>
          <w:sz w:val="22"/>
          <w:szCs w:val="22"/>
        </w:rPr>
        <w:t xml:space="preserve">29 października 2015 </w:t>
      </w:r>
      <w:r w:rsidRPr="00FA6A52">
        <w:rPr>
          <w:rFonts w:ascii="Tahoma" w:hAnsi="Tahoma" w:cs="Tahoma"/>
          <w:sz w:val="22"/>
          <w:szCs w:val="22"/>
        </w:rPr>
        <w:t>r.</w:t>
      </w:r>
      <w:r>
        <w:rPr>
          <w:rFonts w:ascii="Tahoma" w:hAnsi="Tahoma" w:cs="Tahoma"/>
          <w:sz w:val="22"/>
          <w:szCs w:val="22"/>
        </w:rPr>
        <w:t xml:space="preserve"> </w:t>
      </w:r>
      <w:r w:rsidRPr="00FA6A52">
        <w:rPr>
          <w:rFonts w:ascii="Tahoma" w:hAnsi="Tahoma" w:cs="Tahoma"/>
          <w:sz w:val="22"/>
          <w:szCs w:val="22"/>
        </w:rPr>
        <w:t>do</w:t>
      </w:r>
      <w:r>
        <w:rPr>
          <w:rFonts w:ascii="Tahoma" w:hAnsi="Tahoma" w:cs="Tahoma"/>
          <w:sz w:val="22"/>
          <w:szCs w:val="22"/>
        </w:rPr>
        <w:t xml:space="preserve"> dnia 19 listopada 2015</w:t>
      </w:r>
      <w:r w:rsidRPr="00FA6A52">
        <w:rPr>
          <w:rFonts w:ascii="Tahoma" w:hAnsi="Tahoma" w:cs="Tahoma"/>
          <w:sz w:val="22"/>
          <w:szCs w:val="22"/>
        </w:rPr>
        <w:t xml:space="preserve"> r. </w:t>
      </w:r>
      <w:r>
        <w:rPr>
          <w:rFonts w:ascii="Tahoma" w:hAnsi="Tahoma" w:cs="Tahoma"/>
          <w:sz w:val="22"/>
          <w:szCs w:val="22"/>
        </w:rPr>
        <w:br/>
      </w:r>
      <w:r w:rsidRPr="00FA6A52">
        <w:rPr>
          <w:rFonts w:ascii="Tahoma" w:hAnsi="Tahoma" w:cs="Tahoma"/>
          <w:sz w:val="22"/>
          <w:szCs w:val="22"/>
        </w:rPr>
        <w:t xml:space="preserve">a informację o wywieszeniu wykazu umieszczono w gazecie lokalnej, na stronie internetowej gminy i na tablicy ogłoszeń w sołectwie </w:t>
      </w:r>
      <w:r>
        <w:rPr>
          <w:rFonts w:ascii="Tahoma" w:hAnsi="Tahoma" w:cs="Tahoma"/>
          <w:sz w:val="22"/>
          <w:szCs w:val="22"/>
        </w:rPr>
        <w:t>Byczeń</w:t>
      </w:r>
      <w:r w:rsidRPr="00FA6A52">
        <w:rPr>
          <w:rFonts w:ascii="Tahoma" w:hAnsi="Tahoma" w:cs="Tahoma"/>
          <w:sz w:val="22"/>
          <w:szCs w:val="22"/>
        </w:rPr>
        <w:t>.</w:t>
      </w:r>
    </w:p>
    <w:p w:rsidR="00DD6F87" w:rsidRPr="00FA6A52" w:rsidRDefault="00DD6F87" w:rsidP="00DD6F87">
      <w:pPr>
        <w:jc w:val="both"/>
        <w:rPr>
          <w:rFonts w:ascii="Tahoma" w:hAnsi="Tahoma" w:cs="Tahoma"/>
          <w:b/>
          <w:sz w:val="16"/>
          <w:szCs w:val="16"/>
          <w:u w:val="single"/>
        </w:rPr>
      </w:pPr>
    </w:p>
    <w:p w:rsidR="00DD6F87" w:rsidRPr="00FA6A52" w:rsidRDefault="00DD6F87" w:rsidP="00DD6F87">
      <w:pPr>
        <w:numPr>
          <w:ilvl w:val="0"/>
          <w:numId w:val="2"/>
        </w:numPr>
        <w:jc w:val="both"/>
        <w:rPr>
          <w:rFonts w:ascii="Tahoma" w:hAnsi="Tahoma" w:cs="Tahoma"/>
          <w:b/>
          <w:sz w:val="22"/>
          <w:szCs w:val="22"/>
        </w:rPr>
      </w:pPr>
      <w:r w:rsidRPr="00FA6A52">
        <w:rPr>
          <w:rFonts w:ascii="Tahoma" w:hAnsi="Tahoma" w:cs="Tahoma"/>
          <w:b/>
          <w:sz w:val="22"/>
          <w:szCs w:val="22"/>
        </w:rPr>
        <w:t>PODSTAWOWE INFORMACJE O NIERUCHOMOŚCI:</w:t>
      </w:r>
    </w:p>
    <w:p w:rsidR="00DD6F87" w:rsidRPr="00FA6A52" w:rsidRDefault="00DD6F87" w:rsidP="00DD6F87">
      <w:pPr>
        <w:jc w:val="both"/>
        <w:rPr>
          <w:rFonts w:ascii="Tahoma" w:hAnsi="Tahoma" w:cs="Tahoma"/>
          <w:b/>
          <w:sz w:val="10"/>
          <w:szCs w:val="10"/>
        </w:rPr>
      </w:pPr>
    </w:p>
    <w:p w:rsidR="00DD6F87" w:rsidRDefault="00DD6F87" w:rsidP="00DD6F87">
      <w:pPr>
        <w:pStyle w:val="Nagwek"/>
        <w:tabs>
          <w:tab w:val="clear" w:pos="4536"/>
          <w:tab w:val="clear" w:pos="9072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FA6A52">
        <w:rPr>
          <w:rFonts w:ascii="Tahoma" w:hAnsi="Tahoma" w:cs="Tahoma"/>
          <w:sz w:val="22"/>
          <w:szCs w:val="22"/>
        </w:rPr>
        <w:t xml:space="preserve">Nieruchomość </w:t>
      </w:r>
      <w:r>
        <w:rPr>
          <w:rFonts w:ascii="Tahoma" w:hAnsi="Tahoma" w:cs="Tahoma"/>
          <w:sz w:val="22"/>
          <w:szCs w:val="22"/>
        </w:rPr>
        <w:t xml:space="preserve">rolna, </w:t>
      </w:r>
      <w:r w:rsidRPr="00FA6A52">
        <w:rPr>
          <w:rFonts w:ascii="Tahoma" w:hAnsi="Tahoma" w:cs="Tahoma"/>
          <w:sz w:val="22"/>
          <w:szCs w:val="22"/>
        </w:rPr>
        <w:t>niezabudowana położona w obrębie</w:t>
      </w:r>
      <w:r w:rsidRPr="00FA6A52"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b/>
          <w:sz w:val="22"/>
          <w:szCs w:val="22"/>
        </w:rPr>
        <w:t>Byczeń</w:t>
      </w:r>
      <w:r w:rsidRPr="00FA6A52">
        <w:rPr>
          <w:rFonts w:ascii="Tahoma" w:hAnsi="Tahoma" w:cs="Tahoma"/>
          <w:b/>
          <w:sz w:val="22"/>
          <w:szCs w:val="22"/>
        </w:rPr>
        <w:t xml:space="preserve"> </w:t>
      </w:r>
      <w:r w:rsidRPr="00FA6A52">
        <w:rPr>
          <w:rFonts w:ascii="Tahoma" w:hAnsi="Tahoma" w:cs="Tahoma"/>
          <w:sz w:val="22"/>
          <w:szCs w:val="22"/>
        </w:rPr>
        <w:t>w granicach działki nr</w:t>
      </w:r>
      <w:r w:rsidRPr="00FA6A52"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b/>
          <w:sz w:val="22"/>
          <w:szCs w:val="22"/>
        </w:rPr>
        <w:t>300/1</w:t>
      </w:r>
      <w:r w:rsidRPr="00FA6A52"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b/>
          <w:sz w:val="22"/>
          <w:szCs w:val="22"/>
        </w:rPr>
        <w:t xml:space="preserve">o pow. </w:t>
      </w:r>
      <w:smartTag w:uri="urn:schemas-microsoft-com:office:smarttags" w:element="metricconverter">
        <w:smartTagPr>
          <w:attr w:name="ProductID" w:val="1,5900 ha"/>
        </w:smartTagPr>
        <w:r>
          <w:rPr>
            <w:rFonts w:ascii="Tahoma" w:hAnsi="Tahoma" w:cs="Tahoma"/>
            <w:b/>
            <w:sz w:val="22"/>
            <w:szCs w:val="22"/>
          </w:rPr>
          <w:t>1,5900</w:t>
        </w:r>
        <w:r w:rsidRPr="00FA6A52">
          <w:rPr>
            <w:rFonts w:ascii="Tahoma" w:hAnsi="Tahoma" w:cs="Tahoma"/>
            <w:b/>
            <w:sz w:val="22"/>
            <w:szCs w:val="22"/>
          </w:rPr>
          <w:t xml:space="preserve"> ha</w:t>
        </w:r>
      </w:smartTag>
      <w:r w:rsidRPr="00FA6A52">
        <w:rPr>
          <w:rFonts w:ascii="Tahoma" w:hAnsi="Tahoma" w:cs="Tahoma"/>
          <w:b/>
          <w:sz w:val="22"/>
          <w:szCs w:val="22"/>
        </w:rPr>
        <w:t xml:space="preserve">, </w:t>
      </w:r>
      <w:r w:rsidRPr="00FA6A52">
        <w:rPr>
          <w:rFonts w:ascii="Tahoma" w:hAnsi="Tahoma" w:cs="Tahoma"/>
          <w:sz w:val="22"/>
          <w:szCs w:val="22"/>
        </w:rPr>
        <w:t>poz. rej. G.</w:t>
      </w:r>
      <w:r>
        <w:rPr>
          <w:rFonts w:ascii="Tahoma" w:hAnsi="Tahoma" w:cs="Tahoma"/>
          <w:sz w:val="22"/>
          <w:szCs w:val="22"/>
        </w:rPr>
        <w:t xml:space="preserve"> 133</w:t>
      </w:r>
      <w:r w:rsidRPr="00FA6A52">
        <w:rPr>
          <w:rFonts w:ascii="Tahoma" w:hAnsi="Tahoma" w:cs="Tahoma"/>
          <w:sz w:val="22"/>
          <w:szCs w:val="22"/>
        </w:rPr>
        <w:t xml:space="preserve">, AM – 1, dla której Sąd Rejonowy </w:t>
      </w:r>
      <w:r>
        <w:rPr>
          <w:rFonts w:ascii="Tahoma" w:hAnsi="Tahoma" w:cs="Tahoma"/>
          <w:sz w:val="22"/>
          <w:szCs w:val="22"/>
        </w:rPr>
        <w:br/>
      </w:r>
      <w:r w:rsidRPr="00FA6A52">
        <w:rPr>
          <w:rFonts w:ascii="Tahoma" w:hAnsi="Tahoma" w:cs="Tahoma"/>
          <w:sz w:val="22"/>
          <w:szCs w:val="22"/>
        </w:rPr>
        <w:t xml:space="preserve">w Ząbkowicach Śląskich prowadzi księgę wieczystą </w:t>
      </w:r>
      <w:r w:rsidRPr="00FA6A52">
        <w:rPr>
          <w:rFonts w:ascii="Tahoma" w:hAnsi="Tahoma" w:cs="Tahoma"/>
          <w:b/>
          <w:sz w:val="22"/>
          <w:szCs w:val="22"/>
        </w:rPr>
        <w:t>Nr KW</w:t>
      </w:r>
      <w:r w:rsidRPr="00FA6A52">
        <w:rPr>
          <w:rFonts w:ascii="Tahoma" w:hAnsi="Tahoma" w:cs="Tahoma"/>
          <w:sz w:val="22"/>
          <w:szCs w:val="22"/>
        </w:rPr>
        <w:t xml:space="preserve"> </w:t>
      </w:r>
      <w:r w:rsidRPr="00886AA1">
        <w:rPr>
          <w:rFonts w:ascii="Tahoma" w:hAnsi="Tahoma" w:cs="Tahoma"/>
          <w:b/>
          <w:sz w:val="22"/>
          <w:szCs w:val="22"/>
        </w:rPr>
        <w:t>SW1Z/000</w:t>
      </w:r>
      <w:r>
        <w:rPr>
          <w:rFonts w:ascii="Tahoma" w:hAnsi="Tahoma" w:cs="Tahoma"/>
          <w:b/>
          <w:sz w:val="22"/>
          <w:szCs w:val="22"/>
        </w:rPr>
        <w:t>65712/8</w:t>
      </w:r>
      <w:r w:rsidRPr="00FA6A52">
        <w:rPr>
          <w:rFonts w:ascii="Tahoma" w:hAnsi="Tahoma" w:cs="Tahoma"/>
          <w:sz w:val="22"/>
          <w:szCs w:val="22"/>
        </w:rPr>
        <w:t>.</w:t>
      </w:r>
    </w:p>
    <w:p w:rsidR="00DD6F87" w:rsidRPr="00E21D90" w:rsidRDefault="00DD6F87" w:rsidP="00DD6F87">
      <w:pPr>
        <w:pStyle w:val="Nagwek"/>
        <w:tabs>
          <w:tab w:val="clear" w:pos="4536"/>
          <w:tab w:val="clear" w:pos="9072"/>
        </w:tabs>
        <w:jc w:val="both"/>
        <w:rPr>
          <w:rFonts w:ascii="Tahoma" w:hAnsi="Tahoma" w:cs="Tahoma"/>
          <w:b/>
          <w:sz w:val="10"/>
          <w:szCs w:val="10"/>
        </w:rPr>
      </w:pPr>
    </w:p>
    <w:p w:rsidR="00DD6F87" w:rsidRDefault="00DD6F87" w:rsidP="00DD6F87">
      <w:pPr>
        <w:pStyle w:val="Tekstpodstawowy2"/>
        <w:ind w:firstLine="360"/>
        <w:jc w:val="both"/>
        <w:rPr>
          <w:rFonts w:ascii="Tahoma" w:hAnsi="Tahoma" w:cs="Tahoma"/>
          <w:b w:val="0"/>
          <w:sz w:val="22"/>
          <w:szCs w:val="22"/>
        </w:rPr>
      </w:pPr>
      <w:r w:rsidRPr="00E21D90">
        <w:rPr>
          <w:rFonts w:ascii="Tahoma" w:hAnsi="Tahoma" w:cs="Tahoma"/>
          <w:b w:val="0"/>
          <w:sz w:val="22"/>
          <w:szCs w:val="22"/>
        </w:rPr>
        <w:t xml:space="preserve">Nieruchomość jest wolna od wszelkich obciążeń i zobowiązań na rzecz osób trzecich. </w:t>
      </w:r>
    </w:p>
    <w:p w:rsidR="00DD6F87" w:rsidRPr="00991A84" w:rsidRDefault="00DD6F87" w:rsidP="00DD6F87">
      <w:pPr>
        <w:pStyle w:val="Tekstpodstawowy2"/>
        <w:jc w:val="both"/>
        <w:rPr>
          <w:rFonts w:ascii="Tahoma" w:hAnsi="Tahoma" w:cs="Tahoma"/>
          <w:b w:val="0"/>
          <w:bCs/>
          <w:sz w:val="10"/>
          <w:szCs w:val="10"/>
        </w:rPr>
      </w:pPr>
    </w:p>
    <w:p w:rsidR="00DD6F87" w:rsidRPr="00991A84" w:rsidRDefault="00DD6F87" w:rsidP="00DD6F87">
      <w:pPr>
        <w:pStyle w:val="Tekstpodstawowy2"/>
        <w:ind w:left="360"/>
        <w:jc w:val="both"/>
        <w:rPr>
          <w:rFonts w:ascii="Tahoma" w:hAnsi="Tahoma" w:cs="Tahoma"/>
          <w:bCs/>
          <w:sz w:val="22"/>
          <w:szCs w:val="22"/>
        </w:rPr>
      </w:pPr>
      <w:r w:rsidRPr="00FA6A52">
        <w:rPr>
          <w:rFonts w:ascii="Tahoma" w:hAnsi="Tahoma" w:cs="Tahoma"/>
          <w:b w:val="0"/>
          <w:bCs/>
          <w:sz w:val="22"/>
          <w:szCs w:val="22"/>
        </w:rPr>
        <w:t>W miejscowym planie zagospodarowania przestrzennego gminy w/w nieruchomość oznaczona jest symbolem „</w:t>
      </w:r>
      <w:r w:rsidRPr="00FA6A52">
        <w:rPr>
          <w:rFonts w:ascii="Tahoma" w:hAnsi="Tahoma" w:cs="Tahoma"/>
          <w:bCs/>
          <w:sz w:val="22"/>
          <w:szCs w:val="22"/>
        </w:rPr>
        <w:t>R1</w:t>
      </w:r>
      <w:r w:rsidRPr="00FA6A52">
        <w:rPr>
          <w:rFonts w:ascii="Tahoma" w:hAnsi="Tahoma" w:cs="Tahoma"/>
          <w:b w:val="0"/>
          <w:bCs/>
          <w:sz w:val="22"/>
          <w:szCs w:val="22"/>
        </w:rPr>
        <w:t xml:space="preserve">” </w:t>
      </w:r>
      <w:r w:rsidRPr="00FA6A52">
        <w:rPr>
          <w:rFonts w:ascii="Tahoma" w:hAnsi="Tahoma" w:cs="Tahoma"/>
          <w:bCs/>
          <w:sz w:val="22"/>
          <w:szCs w:val="22"/>
        </w:rPr>
        <w:t>o funkcji podstawowej</w:t>
      </w:r>
      <w:r>
        <w:rPr>
          <w:rFonts w:ascii="Tahoma" w:hAnsi="Tahoma" w:cs="Tahoma"/>
          <w:bCs/>
          <w:sz w:val="22"/>
          <w:szCs w:val="22"/>
        </w:rPr>
        <w:t>:</w:t>
      </w:r>
      <w:r w:rsidRPr="00FA6A52">
        <w:rPr>
          <w:rFonts w:ascii="Tahoma" w:hAnsi="Tahoma" w:cs="Tahoma"/>
          <w:bCs/>
          <w:sz w:val="22"/>
          <w:szCs w:val="22"/>
        </w:rPr>
        <w:t xml:space="preserve"> tereny rolnicze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Pr="00265AFB">
        <w:rPr>
          <w:rFonts w:ascii="Tahoma" w:hAnsi="Tahoma" w:cs="Tahoma"/>
          <w:b w:val="0"/>
          <w:bCs/>
          <w:sz w:val="22"/>
          <w:szCs w:val="22"/>
        </w:rPr>
        <w:t xml:space="preserve">oraz symbolem </w:t>
      </w:r>
      <w:r>
        <w:rPr>
          <w:rFonts w:ascii="Tahoma" w:hAnsi="Tahoma" w:cs="Tahoma"/>
          <w:bCs/>
          <w:sz w:val="22"/>
          <w:szCs w:val="22"/>
        </w:rPr>
        <w:t xml:space="preserve">„PE1” o funkcji podstawowej: tereny odkrywkowej eksploatacji górniczej. </w:t>
      </w:r>
    </w:p>
    <w:p w:rsidR="00DD6F87" w:rsidRPr="00E21D90" w:rsidRDefault="00DD6F87" w:rsidP="00DD6F87">
      <w:pPr>
        <w:pStyle w:val="Tekstpodstawowy2"/>
        <w:jc w:val="both"/>
        <w:rPr>
          <w:rFonts w:ascii="Tahoma" w:hAnsi="Tahoma" w:cs="Tahoma"/>
          <w:sz w:val="10"/>
          <w:szCs w:val="10"/>
        </w:rPr>
      </w:pPr>
    </w:p>
    <w:p w:rsidR="00DD6F87" w:rsidRDefault="00DD6F87" w:rsidP="00DD6F87">
      <w:pPr>
        <w:pStyle w:val="Tekstpodstawowy2"/>
        <w:numPr>
          <w:ilvl w:val="0"/>
          <w:numId w:val="2"/>
        </w:numPr>
        <w:jc w:val="both"/>
        <w:rPr>
          <w:rFonts w:ascii="Tahoma" w:hAnsi="Tahoma" w:cs="Tahoma"/>
          <w:bCs/>
          <w:sz w:val="22"/>
          <w:szCs w:val="22"/>
        </w:rPr>
      </w:pPr>
      <w:r w:rsidRPr="00FA6A52">
        <w:rPr>
          <w:rFonts w:ascii="Tahoma" w:hAnsi="Tahoma" w:cs="Tahoma"/>
          <w:bCs/>
          <w:sz w:val="22"/>
          <w:szCs w:val="22"/>
        </w:rPr>
        <w:t xml:space="preserve">Cena wywoławcza nieruchomości wynosi: </w:t>
      </w:r>
      <w:r>
        <w:rPr>
          <w:rFonts w:ascii="Tahoma" w:hAnsi="Tahoma" w:cs="Tahoma"/>
          <w:bCs/>
          <w:sz w:val="22"/>
          <w:szCs w:val="22"/>
        </w:rPr>
        <w:t>66.120</w:t>
      </w:r>
      <w:r w:rsidRPr="00FA6A52">
        <w:rPr>
          <w:rFonts w:ascii="Tahoma" w:hAnsi="Tahoma" w:cs="Tahoma"/>
          <w:bCs/>
          <w:sz w:val="22"/>
          <w:szCs w:val="22"/>
        </w:rPr>
        <w:t xml:space="preserve">,00 zł </w:t>
      </w:r>
    </w:p>
    <w:p w:rsidR="00DD6F87" w:rsidRDefault="00DD6F87" w:rsidP="00DD6F87">
      <w:pPr>
        <w:pStyle w:val="Tekstpodstawowy2"/>
        <w:ind w:firstLine="540"/>
        <w:jc w:val="both"/>
        <w:rPr>
          <w:rFonts w:ascii="Tahoma" w:hAnsi="Tahoma" w:cs="Tahoma"/>
          <w:b w:val="0"/>
          <w:bCs/>
          <w:i/>
          <w:sz w:val="18"/>
          <w:szCs w:val="18"/>
        </w:rPr>
      </w:pPr>
      <w:r w:rsidRPr="00E21D90">
        <w:rPr>
          <w:rFonts w:ascii="Tahoma" w:hAnsi="Tahoma" w:cs="Tahoma"/>
          <w:b w:val="0"/>
          <w:bCs/>
          <w:i/>
          <w:sz w:val="18"/>
          <w:szCs w:val="18"/>
        </w:rPr>
        <w:t xml:space="preserve">(słownie: </w:t>
      </w:r>
      <w:r>
        <w:rPr>
          <w:rFonts w:ascii="Tahoma" w:hAnsi="Tahoma" w:cs="Tahoma"/>
          <w:b w:val="0"/>
          <w:bCs/>
          <w:i/>
          <w:sz w:val="18"/>
          <w:szCs w:val="18"/>
        </w:rPr>
        <w:t xml:space="preserve">sześćdziesiąt sześć tysięcy sto dwadzieścia </w:t>
      </w:r>
      <w:r w:rsidRPr="00E21D90">
        <w:rPr>
          <w:rFonts w:ascii="Tahoma" w:hAnsi="Tahoma" w:cs="Tahoma"/>
          <w:b w:val="0"/>
          <w:bCs/>
          <w:i/>
          <w:sz w:val="18"/>
          <w:szCs w:val="18"/>
        </w:rPr>
        <w:t>złotych)</w:t>
      </w:r>
    </w:p>
    <w:p w:rsidR="00DD6F87" w:rsidRDefault="00DD6F87" w:rsidP="00DD6F87">
      <w:pPr>
        <w:pStyle w:val="Tekstpodstawowy2"/>
        <w:ind w:left="540"/>
        <w:jc w:val="both"/>
        <w:rPr>
          <w:rFonts w:ascii="Tahoma" w:hAnsi="Tahoma" w:cs="Tahoma"/>
          <w:b w:val="0"/>
          <w:bCs/>
          <w:sz w:val="18"/>
          <w:szCs w:val="18"/>
        </w:rPr>
      </w:pPr>
      <w:r w:rsidRPr="00864A4C">
        <w:rPr>
          <w:rFonts w:ascii="Tahoma" w:hAnsi="Tahoma" w:cs="Tahoma"/>
          <w:b w:val="0"/>
          <w:bCs/>
          <w:sz w:val="18"/>
          <w:szCs w:val="18"/>
        </w:rPr>
        <w:t xml:space="preserve">Do części przeznaczonej pod eksploatację górniczą zostanie doliczony podatek VAT w obowiązującej wysokości. </w:t>
      </w:r>
    </w:p>
    <w:p w:rsidR="00DD6F87" w:rsidRDefault="00DD6F87" w:rsidP="00DD6F87">
      <w:pPr>
        <w:pStyle w:val="Tekstpodstawowy2"/>
        <w:ind w:left="540"/>
        <w:jc w:val="both"/>
        <w:rPr>
          <w:rFonts w:ascii="Tahoma" w:hAnsi="Tahoma" w:cs="Tahoma"/>
          <w:b w:val="0"/>
          <w:bCs/>
          <w:sz w:val="18"/>
          <w:szCs w:val="18"/>
        </w:rPr>
      </w:pPr>
      <w:r>
        <w:rPr>
          <w:rFonts w:ascii="Tahoma" w:hAnsi="Tahoma" w:cs="Tahoma"/>
          <w:b w:val="0"/>
          <w:bCs/>
          <w:sz w:val="18"/>
          <w:szCs w:val="18"/>
        </w:rPr>
        <w:t xml:space="preserve">- Tereny rolnicze (61,5%) – 40.663,80 zł kwota zwolniona z podatku VAT. </w:t>
      </w:r>
    </w:p>
    <w:p w:rsidR="00DD6F87" w:rsidRPr="00864A4C" w:rsidRDefault="00DD6F87" w:rsidP="00DD6F87">
      <w:pPr>
        <w:pStyle w:val="Tekstpodstawowy2"/>
        <w:ind w:left="54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 w:val="0"/>
          <w:bCs/>
          <w:sz w:val="18"/>
          <w:szCs w:val="18"/>
        </w:rPr>
        <w:t>- Tereny pod eksploatację górniczą (38,5%) – 25.456,20 zł + podatek VAT 23%.</w:t>
      </w:r>
    </w:p>
    <w:p w:rsidR="00DD6F87" w:rsidRPr="00FA6A52" w:rsidRDefault="00DD6F87" w:rsidP="00DD6F87">
      <w:pPr>
        <w:pStyle w:val="Tekstpodstawowy2"/>
        <w:ind w:firstLine="540"/>
        <w:jc w:val="both"/>
        <w:rPr>
          <w:rFonts w:ascii="Tahoma" w:hAnsi="Tahoma" w:cs="Tahoma"/>
          <w:bCs/>
          <w:color w:val="000000"/>
          <w:sz w:val="22"/>
          <w:szCs w:val="22"/>
        </w:rPr>
      </w:pPr>
      <w:r w:rsidRPr="00FA6A52">
        <w:rPr>
          <w:rFonts w:ascii="Tahoma" w:hAnsi="Tahoma" w:cs="Tahoma"/>
          <w:bCs/>
          <w:sz w:val="22"/>
          <w:szCs w:val="22"/>
        </w:rPr>
        <w:t xml:space="preserve">Minimalne postąpienie wynosi – </w:t>
      </w:r>
      <w:r>
        <w:rPr>
          <w:rFonts w:ascii="Tahoma" w:hAnsi="Tahoma" w:cs="Tahoma"/>
          <w:bCs/>
          <w:color w:val="000000"/>
          <w:sz w:val="22"/>
          <w:szCs w:val="22"/>
        </w:rPr>
        <w:t>670</w:t>
      </w:r>
      <w:r w:rsidRPr="00FA6A52">
        <w:rPr>
          <w:rFonts w:ascii="Tahoma" w:hAnsi="Tahoma" w:cs="Tahoma"/>
          <w:bCs/>
          <w:color w:val="000000"/>
          <w:sz w:val="22"/>
          <w:szCs w:val="22"/>
        </w:rPr>
        <w:t xml:space="preserve">,00 zł </w:t>
      </w:r>
      <w:r w:rsidRPr="00E21D90">
        <w:rPr>
          <w:rFonts w:ascii="Tahoma" w:hAnsi="Tahoma" w:cs="Tahoma"/>
          <w:b w:val="0"/>
          <w:bCs/>
          <w:i/>
          <w:color w:val="000000"/>
          <w:sz w:val="18"/>
          <w:szCs w:val="18"/>
        </w:rPr>
        <w:t xml:space="preserve">(słownie: </w:t>
      </w:r>
      <w:r>
        <w:rPr>
          <w:rFonts w:ascii="Tahoma" w:hAnsi="Tahoma" w:cs="Tahoma"/>
          <w:b w:val="0"/>
          <w:bCs/>
          <w:i/>
          <w:color w:val="000000"/>
          <w:sz w:val="18"/>
          <w:szCs w:val="18"/>
        </w:rPr>
        <w:t xml:space="preserve">sześćset siedemdziesiąt </w:t>
      </w:r>
      <w:r w:rsidRPr="00E21D90">
        <w:rPr>
          <w:rFonts w:ascii="Tahoma" w:hAnsi="Tahoma" w:cs="Tahoma"/>
          <w:b w:val="0"/>
          <w:bCs/>
          <w:i/>
          <w:color w:val="000000"/>
          <w:sz w:val="18"/>
          <w:szCs w:val="18"/>
        </w:rPr>
        <w:t xml:space="preserve">złotych) </w:t>
      </w:r>
    </w:p>
    <w:p w:rsidR="00DD6F87" w:rsidRPr="00FA6A52" w:rsidRDefault="00DD6F87" w:rsidP="00DD6F87">
      <w:pPr>
        <w:ind w:firstLine="540"/>
        <w:jc w:val="both"/>
        <w:rPr>
          <w:rFonts w:ascii="Tahoma" w:hAnsi="Tahoma" w:cs="Tahoma"/>
          <w:i/>
          <w:color w:val="000000"/>
          <w:sz w:val="22"/>
          <w:szCs w:val="22"/>
        </w:rPr>
      </w:pPr>
      <w:r w:rsidRPr="00FA6A52">
        <w:rPr>
          <w:rFonts w:ascii="Tahoma" w:hAnsi="Tahoma" w:cs="Tahoma"/>
          <w:b/>
          <w:sz w:val="22"/>
          <w:szCs w:val="22"/>
        </w:rPr>
        <w:t xml:space="preserve">Wadium wynosi </w:t>
      </w:r>
      <w:r w:rsidRPr="00FA6A52">
        <w:rPr>
          <w:rFonts w:ascii="Tahoma" w:hAnsi="Tahoma" w:cs="Tahoma"/>
          <w:b/>
          <w:color w:val="000000"/>
          <w:sz w:val="22"/>
          <w:szCs w:val="22"/>
        </w:rPr>
        <w:t>–</w:t>
      </w:r>
      <w:r>
        <w:rPr>
          <w:rFonts w:ascii="Tahoma" w:hAnsi="Tahoma" w:cs="Tahoma"/>
          <w:b/>
          <w:color w:val="000000"/>
          <w:sz w:val="22"/>
          <w:szCs w:val="22"/>
        </w:rPr>
        <w:t xml:space="preserve"> 6.620</w:t>
      </w:r>
      <w:r w:rsidRPr="00FA6A52">
        <w:rPr>
          <w:rFonts w:ascii="Tahoma" w:hAnsi="Tahoma" w:cs="Tahoma"/>
          <w:b/>
          <w:color w:val="000000"/>
          <w:sz w:val="22"/>
          <w:szCs w:val="22"/>
        </w:rPr>
        <w:t xml:space="preserve">,00 zł </w:t>
      </w:r>
      <w:r w:rsidRPr="00E21D90">
        <w:rPr>
          <w:rFonts w:ascii="Tahoma" w:hAnsi="Tahoma" w:cs="Tahoma"/>
          <w:i/>
          <w:color w:val="000000"/>
          <w:sz w:val="18"/>
          <w:szCs w:val="18"/>
        </w:rPr>
        <w:t xml:space="preserve">(słownie: </w:t>
      </w:r>
      <w:r>
        <w:rPr>
          <w:rFonts w:ascii="Tahoma" w:hAnsi="Tahoma" w:cs="Tahoma"/>
          <w:i/>
          <w:color w:val="000000"/>
          <w:sz w:val="18"/>
          <w:szCs w:val="18"/>
        </w:rPr>
        <w:t xml:space="preserve">sześć tysięcy sześćset dwadzieścia </w:t>
      </w:r>
      <w:r w:rsidRPr="00E21D90">
        <w:rPr>
          <w:rFonts w:ascii="Tahoma" w:hAnsi="Tahoma" w:cs="Tahoma"/>
          <w:i/>
          <w:color w:val="000000"/>
          <w:sz w:val="18"/>
          <w:szCs w:val="18"/>
        </w:rPr>
        <w:t>złotych).</w:t>
      </w:r>
      <w:r w:rsidRPr="00FA6A52">
        <w:rPr>
          <w:rFonts w:ascii="Tahoma" w:hAnsi="Tahoma" w:cs="Tahoma"/>
          <w:i/>
          <w:color w:val="000000"/>
          <w:sz w:val="22"/>
          <w:szCs w:val="22"/>
        </w:rPr>
        <w:t xml:space="preserve"> </w:t>
      </w:r>
    </w:p>
    <w:p w:rsidR="00DD6F87" w:rsidRPr="00FA6A52" w:rsidRDefault="00DD6F87" w:rsidP="00DD6F87">
      <w:pPr>
        <w:pStyle w:val="Nagwek"/>
        <w:tabs>
          <w:tab w:val="clear" w:pos="4536"/>
          <w:tab w:val="clear" w:pos="9072"/>
        </w:tabs>
        <w:jc w:val="both"/>
        <w:rPr>
          <w:rFonts w:ascii="Tahoma" w:hAnsi="Tahoma" w:cs="Tahoma"/>
          <w:b/>
          <w:sz w:val="16"/>
          <w:szCs w:val="16"/>
        </w:rPr>
      </w:pPr>
    </w:p>
    <w:p w:rsidR="00DD6F87" w:rsidRPr="00FA6A52" w:rsidRDefault="00DD6F87" w:rsidP="00DD6F87">
      <w:pPr>
        <w:pStyle w:val="Tekstpodstawowy2"/>
        <w:jc w:val="both"/>
        <w:rPr>
          <w:rFonts w:ascii="Tahoma" w:hAnsi="Tahoma" w:cs="Tahoma"/>
          <w:sz w:val="16"/>
          <w:szCs w:val="16"/>
        </w:rPr>
      </w:pPr>
    </w:p>
    <w:p w:rsidR="00DD6F87" w:rsidRPr="00FA6A52" w:rsidRDefault="00DD6F87" w:rsidP="00DD6F87">
      <w:pPr>
        <w:pStyle w:val="Tekstpodstawowy2"/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r w:rsidRPr="00FA6A52">
        <w:rPr>
          <w:rFonts w:ascii="Tahoma" w:hAnsi="Tahoma" w:cs="Tahoma"/>
          <w:sz w:val="22"/>
          <w:szCs w:val="22"/>
        </w:rPr>
        <w:t xml:space="preserve">Przetarg odbędzie się w dniu </w:t>
      </w:r>
      <w:r>
        <w:rPr>
          <w:rFonts w:ascii="Tahoma" w:hAnsi="Tahoma" w:cs="Tahoma"/>
          <w:color w:val="000000"/>
          <w:sz w:val="22"/>
          <w:szCs w:val="22"/>
          <w:u w:val="single"/>
        </w:rPr>
        <w:t>17 lutego</w:t>
      </w:r>
      <w:r>
        <w:rPr>
          <w:rFonts w:ascii="Tahoma" w:hAnsi="Tahoma" w:cs="Tahoma"/>
          <w:sz w:val="22"/>
          <w:szCs w:val="22"/>
          <w:u w:val="single"/>
        </w:rPr>
        <w:t xml:space="preserve"> 2016</w:t>
      </w:r>
      <w:r w:rsidRPr="00FA6A52">
        <w:rPr>
          <w:rFonts w:ascii="Tahoma" w:hAnsi="Tahoma" w:cs="Tahoma"/>
          <w:sz w:val="22"/>
          <w:szCs w:val="22"/>
          <w:u w:val="single"/>
        </w:rPr>
        <w:t xml:space="preserve"> r.</w:t>
      </w:r>
      <w:r w:rsidRPr="00FA6A52">
        <w:rPr>
          <w:rFonts w:ascii="Tahoma" w:hAnsi="Tahoma" w:cs="Tahoma"/>
          <w:b w:val="0"/>
          <w:bCs/>
          <w:sz w:val="22"/>
          <w:szCs w:val="22"/>
          <w:u w:val="single"/>
        </w:rPr>
        <w:t xml:space="preserve"> </w:t>
      </w:r>
      <w:r w:rsidRPr="00FA6A52">
        <w:rPr>
          <w:rFonts w:ascii="Tahoma" w:hAnsi="Tahoma" w:cs="Tahoma"/>
          <w:sz w:val="22"/>
          <w:szCs w:val="22"/>
          <w:u w:val="single"/>
        </w:rPr>
        <w:t xml:space="preserve">o godz. </w:t>
      </w:r>
      <w:r>
        <w:rPr>
          <w:rFonts w:ascii="Tahoma" w:hAnsi="Tahoma" w:cs="Tahoma"/>
          <w:color w:val="000000"/>
          <w:sz w:val="22"/>
          <w:szCs w:val="22"/>
          <w:u w:val="single"/>
        </w:rPr>
        <w:t>9</w:t>
      </w:r>
      <w:r w:rsidRPr="00FA6A52">
        <w:rPr>
          <w:rFonts w:ascii="Tahoma" w:hAnsi="Tahoma" w:cs="Tahoma"/>
          <w:color w:val="000000"/>
          <w:sz w:val="22"/>
          <w:szCs w:val="22"/>
          <w:u w:val="single"/>
          <w:vertAlign w:val="superscript"/>
        </w:rPr>
        <w:t>00</w:t>
      </w:r>
      <w:r w:rsidRPr="00FA6A52">
        <w:rPr>
          <w:rFonts w:ascii="Tahoma" w:hAnsi="Tahoma" w:cs="Tahoma"/>
          <w:color w:val="000000"/>
          <w:sz w:val="22"/>
          <w:szCs w:val="22"/>
          <w:vertAlign w:val="superscript"/>
        </w:rPr>
        <w:t xml:space="preserve"> </w:t>
      </w:r>
      <w:r w:rsidRPr="00FA6A52">
        <w:rPr>
          <w:rFonts w:ascii="Tahoma" w:hAnsi="Tahoma" w:cs="Tahoma"/>
          <w:sz w:val="22"/>
          <w:szCs w:val="22"/>
        </w:rPr>
        <w:t>w siedzibie Urzędu Gminy w Kamieńcu Ząbkowickim ul. Ząbkowicka 26, pokój nr 13.</w:t>
      </w:r>
    </w:p>
    <w:p w:rsidR="00DD6F87" w:rsidRPr="00FA6A52" w:rsidRDefault="00DD6F87" w:rsidP="00DD6F87">
      <w:pPr>
        <w:jc w:val="both"/>
        <w:rPr>
          <w:rFonts w:ascii="Tahoma" w:hAnsi="Tahoma" w:cs="Tahoma"/>
          <w:sz w:val="16"/>
          <w:szCs w:val="16"/>
        </w:rPr>
      </w:pPr>
    </w:p>
    <w:p w:rsidR="00DD6F87" w:rsidRPr="00FA6A52" w:rsidRDefault="00DD6F87" w:rsidP="00DD6F87">
      <w:pPr>
        <w:ind w:left="360"/>
        <w:jc w:val="both"/>
        <w:rPr>
          <w:rFonts w:ascii="Tahoma" w:hAnsi="Tahoma" w:cs="Tahoma"/>
          <w:sz w:val="22"/>
          <w:szCs w:val="22"/>
        </w:rPr>
      </w:pPr>
      <w:r w:rsidRPr="00FA6A52">
        <w:rPr>
          <w:rFonts w:ascii="Tahoma" w:hAnsi="Tahoma" w:cs="Tahoma"/>
          <w:sz w:val="22"/>
          <w:szCs w:val="22"/>
        </w:rPr>
        <w:t>W przetargu mogą brać udział osoby fizyczne i osoby prawne, jeżeli wpłacą</w:t>
      </w:r>
      <w:r>
        <w:rPr>
          <w:rFonts w:ascii="Tahoma" w:hAnsi="Tahoma" w:cs="Tahoma"/>
          <w:sz w:val="22"/>
          <w:szCs w:val="22"/>
        </w:rPr>
        <w:t xml:space="preserve"> </w:t>
      </w:r>
      <w:r w:rsidRPr="00FA6A52">
        <w:rPr>
          <w:rFonts w:ascii="Tahoma" w:hAnsi="Tahoma" w:cs="Tahoma"/>
          <w:sz w:val="22"/>
          <w:szCs w:val="22"/>
        </w:rPr>
        <w:t xml:space="preserve">organizatorowi przetargu wadium w terminie, miejscu i formie </w:t>
      </w:r>
      <w:r>
        <w:rPr>
          <w:rFonts w:ascii="Tahoma" w:hAnsi="Tahoma" w:cs="Tahoma"/>
          <w:sz w:val="22"/>
          <w:szCs w:val="22"/>
        </w:rPr>
        <w:t xml:space="preserve">wyznaczonym </w:t>
      </w:r>
      <w:r>
        <w:rPr>
          <w:rFonts w:ascii="Tahoma" w:hAnsi="Tahoma" w:cs="Tahoma"/>
          <w:sz w:val="22"/>
          <w:szCs w:val="22"/>
        </w:rPr>
        <w:br/>
      </w:r>
      <w:r w:rsidRPr="00FA6A52">
        <w:rPr>
          <w:rFonts w:ascii="Tahoma" w:hAnsi="Tahoma" w:cs="Tahoma"/>
          <w:sz w:val="22"/>
          <w:szCs w:val="22"/>
        </w:rPr>
        <w:t>w niniejszym ogłoszeniu oraz spełniają inne wymienione warunki.</w:t>
      </w:r>
      <w:r>
        <w:rPr>
          <w:rFonts w:ascii="Tahoma" w:hAnsi="Tahoma" w:cs="Tahoma"/>
          <w:sz w:val="22"/>
          <w:szCs w:val="22"/>
        </w:rPr>
        <w:t xml:space="preserve"> </w:t>
      </w:r>
      <w:r w:rsidRPr="00FA6A52">
        <w:rPr>
          <w:rFonts w:ascii="Tahoma" w:hAnsi="Tahoma" w:cs="Tahoma"/>
          <w:sz w:val="22"/>
          <w:szCs w:val="22"/>
        </w:rPr>
        <w:t xml:space="preserve">W przypadku wygrania przetargu przez cudzoziemców (w rozumieniu </w:t>
      </w:r>
      <w:r>
        <w:rPr>
          <w:rFonts w:ascii="Tahoma" w:hAnsi="Tahoma" w:cs="Tahoma"/>
          <w:sz w:val="22"/>
          <w:szCs w:val="22"/>
        </w:rPr>
        <w:t xml:space="preserve">ustawy </w:t>
      </w:r>
      <w:r w:rsidRPr="00FA6A52">
        <w:rPr>
          <w:rFonts w:ascii="Tahoma" w:hAnsi="Tahoma" w:cs="Tahoma"/>
          <w:sz w:val="22"/>
          <w:szCs w:val="22"/>
        </w:rPr>
        <w:t>o nabywaniu nieruchomości przez cudzoziemców), warunkiem zawarcia umowy sprzedaży nieruchomości jest uzyskanie zgody Ministra Spraw</w:t>
      </w:r>
      <w:r>
        <w:rPr>
          <w:rFonts w:ascii="Tahoma" w:hAnsi="Tahoma" w:cs="Tahoma"/>
          <w:sz w:val="22"/>
          <w:szCs w:val="22"/>
        </w:rPr>
        <w:t xml:space="preserve"> Wewnętrznych</w:t>
      </w:r>
      <w:r w:rsidRPr="00FA6A52">
        <w:rPr>
          <w:rFonts w:ascii="Tahoma" w:hAnsi="Tahoma" w:cs="Tahoma"/>
          <w:sz w:val="22"/>
          <w:szCs w:val="22"/>
        </w:rPr>
        <w:t xml:space="preserve"> i Administracji, pod rygorem utraty wadium.</w:t>
      </w:r>
    </w:p>
    <w:p w:rsidR="00DD6F87" w:rsidRPr="00FA6A52" w:rsidRDefault="00DD6F87" w:rsidP="00DD6F87">
      <w:pPr>
        <w:jc w:val="both"/>
        <w:rPr>
          <w:rFonts w:ascii="Tahoma" w:hAnsi="Tahoma" w:cs="Tahoma"/>
          <w:sz w:val="16"/>
          <w:szCs w:val="16"/>
        </w:rPr>
      </w:pPr>
    </w:p>
    <w:p w:rsidR="00DD6F87" w:rsidRPr="00FA6A52" w:rsidRDefault="00DD6F87" w:rsidP="00DD6F87">
      <w:pPr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r w:rsidRPr="00FA6A52">
        <w:rPr>
          <w:rFonts w:ascii="Tahoma" w:hAnsi="Tahoma" w:cs="Tahoma"/>
          <w:b/>
          <w:sz w:val="22"/>
          <w:szCs w:val="22"/>
          <w:u w:val="single"/>
        </w:rPr>
        <w:t>Warunkiem przystąpienia do przetargu jest:</w:t>
      </w:r>
    </w:p>
    <w:p w:rsidR="00DD6F87" w:rsidRPr="00FA6A52" w:rsidRDefault="00DD6F87" w:rsidP="00DD6F87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FA6A52">
        <w:rPr>
          <w:rFonts w:ascii="Tahoma" w:hAnsi="Tahoma" w:cs="Tahoma"/>
          <w:b/>
          <w:bCs/>
          <w:sz w:val="22"/>
          <w:szCs w:val="22"/>
        </w:rPr>
        <w:t>Wpłacenie</w:t>
      </w:r>
      <w:r w:rsidRPr="00FA6A52">
        <w:rPr>
          <w:rFonts w:ascii="Tahoma" w:hAnsi="Tahoma" w:cs="Tahoma"/>
          <w:b/>
          <w:sz w:val="22"/>
          <w:szCs w:val="22"/>
        </w:rPr>
        <w:t xml:space="preserve"> wadium </w:t>
      </w:r>
      <w:r w:rsidRPr="00415818">
        <w:rPr>
          <w:rFonts w:ascii="Tahoma" w:hAnsi="Tahoma" w:cs="Tahoma"/>
          <w:bCs/>
        </w:rPr>
        <w:t>(w gotówce, tak aby środki zostały zarachowane na rachunku Gminy najpóźniej w terminie wpłaty wadium)</w:t>
      </w:r>
      <w:r w:rsidRPr="00FA6A52">
        <w:rPr>
          <w:rFonts w:ascii="Tahoma" w:hAnsi="Tahoma" w:cs="Tahoma"/>
          <w:sz w:val="22"/>
          <w:szCs w:val="22"/>
        </w:rPr>
        <w:t xml:space="preserve"> w</w:t>
      </w:r>
      <w:r>
        <w:rPr>
          <w:rFonts w:ascii="Tahoma" w:hAnsi="Tahoma" w:cs="Tahoma"/>
          <w:sz w:val="22"/>
          <w:szCs w:val="22"/>
        </w:rPr>
        <w:t xml:space="preserve"> w/w</w:t>
      </w:r>
      <w:r w:rsidRPr="00FA6A52">
        <w:rPr>
          <w:rFonts w:ascii="Tahoma" w:hAnsi="Tahoma" w:cs="Tahoma"/>
          <w:sz w:val="22"/>
          <w:szCs w:val="22"/>
        </w:rPr>
        <w:t xml:space="preserve"> wysokości na konto Urzędu Gminy </w:t>
      </w:r>
      <w:r>
        <w:rPr>
          <w:rFonts w:ascii="Tahoma" w:hAnsi="Tahoma" w:cs="Tahoma"/>
          <w:sz w:val="22"/>
          <w:szCs w:val="22"/>
        </w:rPr>
        <w:br/>
      </w:r>
      <w:r w:rsidRPr="00FA6A52">
        <w:rPr>
          <w:rFonts w:ascii="Tahoma" w:hAnsi="Tahoma" w:cs="Tahoma"/>
          <w:sz w:val="22"/>
          <w:szCs w:val="22"/>
        </w:rPr>
        <w:t xml:space="preserve">w Kamieńcu Ząbkowickim: BS Ząbkowice Śl. O/Kamieniec Ząbkowicki Nr </w:t>
      </w:r>
      <w:r w:rsidRPr="00FA6A52">
        <w:rPr>
          <w:rFonts w:ascii="Tahoma" w:hAnsi="Tahoma" w:cs="Tahoma"/>
          <w:b/>
          <w:sz w:val="22"/>
          <w:szCs w:val="22"/>
        </w:rPr>
        <w:t>16 9533 1030 2005 0000 0114 0002</w:t>
      </w:r>
      <w:r w:rsidRPr="00FA6A52">
        <w:rPr>
          <w:rFonts w:ascii="Tahoma" w:hAnsi="Tahoma" w:cs="Tahoma"/>
          <w:sz w:val="22"/>
          <w:szCs w:val="22"/>
        </w:rPr>
        <w:t>,</w:t>
      </w:r>
      <w:r w:rsidRPr="00FA6A52">
        <w:rPr>
          <w:rFonts w:ascii="Tahoma" w:hAnsi="Tahoma" w:cs="Tahoma"/>
          <w:b/>
          <w:sz w:val="22"/>
          <w:szCs w:val="22"/>
        </w:rPr>
        <w:t xml:space="preserve"> nie później niż do dnia</w:t>
      </w:r>
      <w:r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b/>
          <w:sz w:val="22"/>
          <w:szCs w:val="22"/>
          <w:u w:val="single"/>
        </w:rPr>
        <w:t>10 lutego 2016</w:t>
      </w:r>
      <w:r w:rsidRPr="00FA6A52">
        <w:rPr>
          <w:rFonts w:ascii="Tahoma" w:hAnsi="Tahoma" w:cs="Tahoma"/>
          <w:b/>
          <w:color w:val="000000"/>
          <w:sz w:val="22"/>
          <w:szCs w:val="22"/>
          <w:u w:val="single"/>
        </w:rPr>
        <w:t xml:space="preserve"> r</w:t>
      </w:r>
      <w:r w:rsidRPr="00FA6A52">
        <w:rPr>
          <w:rFonts w:ascii="Tahoma" w:hAnsi="Tahoma" w:cs="Tahoma"/>
          <w:b/>
          <w:color w:val="000000"/>
          <w:sz w:val="22"/>
          <w:szCs w:val="22"/>
        </w:rPr>
        <w:t xml:space="preserve">. </w:t>
      </w:r>
      <w:r w:rsidRPr="00155B24">
        <w:rPr>
          <w:rFonts w:ascii="Tahoma" w:hAnsi="Tahoma" w:cs="Tahoma"/>
          <w:b/>
          <w:color w:val="000000"/>
          <w:sz w:val="22"/>
          <w:szCs w:val="22"/>
        </w:rPr>
        <w:t>(wpłacając</w:t>
      </w:r>
      <w:r w:rsidRPr="00155B24">
        <w:rPr>
          <w:rFonts w:ascii="Tahoma" w:hAnsi="Tahoma" w:cs="Tahoma"/>
          <w:b/>
          <w:sz w:val="22"/>
          <w:szCs w:val="22"/>
        </w:rPr>
        <w:t xml:space="preserve"> wadium należy podać imię i nazwisko osoby przystępującej do przetargu oraz nr działki)</w:t>
      </w:r>
      <w:r w:rsidRPr="00155B24">
        <w:rPr>
          <w:rFonts w:ascii="Tahoma" w:hAnsi="Tahoma" w:cs="Tahoma"/>
          <w:sz w:val="22"/>
          <w:szCs w:val="22"/>
        </w:rPr>
        <w:t>.</w:t>
      </w:r>
    </w:p>
    <w:p w:rsidR="00DD6F87" w:rsidRPr="00FA6A52" w:rsidRDefault="00DD6F87" w:rsidP="00DD6F87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FA6A52">
        <w:rPr>
          <w:rFonts w:ascii="Tahoma" w:hAnsi="Tahoma" w:cs="Tahoma"/>
          <w:sz w:val="22"/>
          <w:szCs w:val="22"/>
        </w:rPr>
        <w:t xml:space="preserve">Okazanie dowodu wpłaty wadium przed otwarciem przetargu. </w:t>
      </w:r>
    </w:p>
    <w:p w:rsidR="00DD6F87" w:rsidRPr="00FA6A52" w:rsidRDefault="00DD6F87" w:rsidP="00DD6F87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FA6A52">
        <w:rPr>
          <w:rFonts w:ascii="Tahoma" w:hAnsi="Tahoma" w:cs="Tahoma"/>
          <w:sz w:val="22"/>
          <w:szCs w:val="22"/>
        </w:rPr>
        <w:lastRenderedPageBreak/>
        <w:t xml:space="preserve">Złożenie przed przetargiem oświadczenia o zapoznaniu się z ogłoszeniem  o przetargu, warunkach przetargu i przyjęciu ich bez zastrzeżeń. </w:t>
      </w:r>
    </w:p>
    <w:p w:rsidR="00DD6F87" w:rsidRPr="00FA6A52" w:rsidRDefault="00DD6F87" w:rsidP="00DD6F87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FA6A52">
        <w:rPr>
          <w:rFonts w:ascii="Tahoma" w:hAnsi="Tahoma" w:cs="Tahoma"/>
          <w:sz w:val="22"/>
          <w:szCs w:val="22"/>
        </w:rPr>
        <w:t xml:space="preserve">Złożenie przed przetargiem aktualnego wyciągu z rejestru handlowego, umowy spółki, aktualnej listy wspólników dla osób prawnych. </w:t>
      </w:r>
    </w:p>
    <w:p w:rsidR="00DD6F87" w:rsidRPr="00FA6A52" w:rsidRDefault="00DD6F87" w:rsidP="00DD6F87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FA6A52">
        <w:rPr>
          <w:rFonts w:ascii="Tahoma" w:hAnsi="Tahoma" w:cs="Tahoma"/>
          <w:sz w:val="22"/>
          <w:szCs w:val="22"/>
        </w:rPr>
        <w:t>Uczestnicy przystępujący do przetargu zobowiązani są do przedłożenia dokumentów stwierdzających tożsamość, a w przypadku osób prawnych również pełnomocnictwa do występowania w imieniu spółki.</w:t>
      </w:r>
    </w:p>
    <w:p w:rsidR="00DD6F87" w:rsidRPr="00FA6A52" w:rsidRDefault="00DD6F87" w:rsidP="00DD6F87">
      <w:pPr>
        <w:jc w:val="both"/>
        <w:rPr>
          <w:rFonts w:ascii="Tahoma" w:hAnsi="Tahoma" w:cs="Tahoma"/>
          <w:b/>
          <w:sz w:val="22"/>
          <w:szCs w:val="22"/>
        </w:rPr>
      </w:pPr>
      <w:r w:rsidRPr="00FA6A52">
        <w:rPr>
          <w:rFonts w:ascii="Tahoma" w:hAnsi="Tahoma" w:cs="Tahoma"/>
          <w:b/>
          <w:sz w:val="22"/>
          <w:szCs w:val="22"/>
        </w:rPr>
        <w:t>Wyżej wymienione dokumenty należy złożyć przewodniczącemu komisji przed otwarciem przetargu.</w:t>
      </w:r>
    </w:p>
    <w:p w:rsidR="00DD6F87" w:rsidRPr="00991A84" w:rsidRDefault="00DD6F87" w:rsidP="00DD6F87">
      <w:pPr>
        <w:jc w:val="both"/>
        <w:rPr>
          <w:rFonts w:ascii="Tahoma" w:hAnsi="Tahoma" w:cs="Tahoma"/>
          <w:b/>
          <w:sz w:val="10"/>
          <w:szCs w:val="10"/>
        </w:rPr>
      </w:pPr>
    </w:p>
    <w:p w:rsidR="00DD6F87" w:rsidRPr="00F317BE" w:rsidRDefault="00DD6F87" w:rsidP="00DD6F87">
      <w:pPr>
        <w:jc w:val="both"/>
        <w:rPr>
          <w:rFonts w:ascii="Tahoma" w:hAnsi="Tahoma" w:cs="Tahoma"/>
          <w:b/>
          <w:sz w:val="22"/>
          <w:szCs w:val="22"/>
        </w:rPr>
      </w:pPr>
      <w:r w:rsidRPr="00FA6A52">
        <w:rPr>
          <w:rFonts w:ascii="Tahoma" w:hAnsi="Tahoma" w:cs="Tahoma"/>
          <w:b/>
          <w:sz w:val="22"/>
          <w:szCs w:val="22"/>
        </w:rPr>
        <w:t>Osoby przystępujące do przetargu znają stan prawny nieruchomości będącej przedmiotem przetargu. Przekazanie nieruchomości nie obejmuje okazania prawnego przebiegu granic działki gruntowej.</w:t>
      </w:r>
      <w:r>
        <w:rPr>
          <w:rFonts w:ascii="Tahoma" w:hAnsi="Tahoma" w:cs="Tahoma"/>
          <w:b/>
          <w:sz w:val="22"/>
          <w:szCs w:val="22"/>
        </w:rPr>
        <w:t xml:space="preserve"> </w:t>
      </w:r>
      <w:r w:rsidRPr="00F317BE">
        <w:rPr>
          <w:rFonts w:ascii="Tahoma" w:hAnsi="Tahoma" w:cs="Tahoma"/>
          <w:b/>
          <w:sz w:val="22"/>
          <w:szCs w:val="22"/>
        </w:rPr>
        <w:t>Oznaczenia użytków rolnych przyjęte są wg danych z ewidencji gruntów i w razie potrzeby ich aktualizacja odbywa się za staraniem i na koszt nabywcy.</w:t>
      </w:r>
      <w:r>
        <w:rPr>
          <w:rFonts w:ascii="Tahoma" w:hAnsi="Tahoma" w:cs="Tahoma"/>
          <w:b/>
          <w:sz w:val="22"/>
          <w:szCs w:val="22"/>
        </w:rPr>
        <w:t xml:space="preserve"> Gmina Kamieniec Ząbkowicki nie będzie brała odpowiedzialności za ewentualne różnice między stanem prawnym </w:t>
      </w:r>
      <w:r>
        <w:rPr>
          <w:rFonts w:ascii="Tahoma" w:hAnsi="Tahoma" w:cs="Tahoma"/>
          <w:b/>
          <w:sz w:val="22"/>
          <w:szCs w:val="22"/>
        </w:rPr>
        <w:br/>
        <w:t xml:space="preserve">a stanem faktycznym. </w:t>
      </w:r>
    </w:p>
    <w:p w:rsidR="00DD6F87" w:rsidRPr="00991A84" w:rsidRDefault="00DD6F87" w:rsidP="00DD6F87">
      <w:pPr>
        <w:jc w:val="both"/>
        <w:rPr>
          <w:rFonts w:ascii="Tahoma" w:hAnsi="Tahoma" w:cs="Tahoma"/>
          <w:b/>
          <w:sz w:val="10"/>
          <w:szCs w:val="10"/>
        </w:rPr>
      </w:pPr>
    </w:p>
    <w:p w:rsidR="00DD6F87" w:rsidRPr="00FA6A52" w:rsidRDefault="00DD6F87" w:rsidP="00DD6F87">
      <w:pPr>
        <w:jc w:val="both"/>
        <w:rPr>
          <w:rFonts w:ascii="Tahoma" w:hAnsi="Tahoma" w:cs="Tahoma"/>
          <w:sz w:val="22"/>
          <w:szCs w:val="22"/>
        </w:rPr>
      </w:pPr>
      <w:r w:rsidRPr="00FA6A52">
        <w:rPr>
          <w:rFonts w:ascii="Tahoma" w:hAnsi="Tahoma" w:cs="Tahoma"/>
          <w:sz w:val="22"/>
          <w:szCs w:val="22"/>
        </w:rPr>
        <w:t>Wadium wpłacone przez uczestnika, który wygrał przetarg zostanie zaliczone na poczet ceny sprzedaży, zaś pozostałym uczestnikom przetargu zostanie zwrócone niezwłocznie, jednak nie później niż przed upływem 3 dni od dnia zakończenia przetargu.</w:t>
      </w:r>
    </w:p>
    <w:p w:rsidR="00DD6F87" w:rsidRPr="00FA6A52" w:rsidRDefault="00DD6F87" w:rsidP="00DD6F87">
      <w:pPr>
        <w:pStyle w:val="Tekstpodstawowy"/>
        <w:jc w:val="both"/>
        <w:rPr>
          <w:rFonts w:ascii="Tahoma" w:hAnsi="Tahoma" w:cs="Tahoma"/>
          <w:sz w:val="22"/>
          <w:szCs w:val="22"/>
          <w:u w:val="none"/>
        </w:rPr>
      </w:pPr>
      <w:r w:rsidRPr="00FA6A52">
        <w:rPr>
          <w:rFonts w:ascii="Tahoma" w:hAnsi="Tahoma" w:cs="Tahoma"/>
          <w:sz w:val="22"/>
          <w:szCs w:val="22"/>
          <w:u w:val="none"/>
        </w:rPr>
        <w:t>Wadium nie podlega zwrotowi w przypadku, gdy osoba, która wygrała przetarg uchyli się od zawarcia umowy</w:t>
      </w:r>
      <w:r>
        <w:rPr>
          <w:rFonts w:ascii="Tahoma" w:hAnsi="Tahoma" w:cs="Tahoma"/>
          <w:sz w:val="22"/>
          <w:szCs w:val="22"/>
          <w:u w:val="none"/>
        </w:rPr>
        <w:t xml:space="preserve"> </w:t>
      </w:r>
      <w:r w:rsidRPr="00FA6A52">
        <w:rPr>
          <w:rFonts w:ascii="Tahoma" w:hAnsi="Tahoma" w:cs="Tahoma"/>
          <w:sz w:val="22"/>
          <w:szCs w:val="22"/>
          <w:u w:val="none"/>
        </w:rPr>
        <w:t xml:space="preserve">sprzedaży nieruchomości. Uchylenie się od zawarcia umowy stanowi </w:t>
      </w:r>
      <w:r>
        <w:rPr>
          <w:rFonts w:ascii="Tahoma" w:hAnsi="Tahoma" w:cs="Tahoma"/>
          <w:sz w:val="22"/>
          <w:szCs w:val="22"/>
          <w:u w:val="none"/>
        </w:rPr>
        <w:br/>
      </w:r>
      <w:r w:rsidRPr="00FA6A52">
        <w:rPr>
          <w:rFonts w:ascii="Tahoma" w:hAnsi="Tahoma" w:cs="Tahoma"/>
          <w:sz w:val="22"/>
          <w:szCs w:val="22"/>
          <w:u w:val="none"/>
        </w:rPr>
        <w:t>w szczególności niestawienie się uczestnika który przetarg wygrał w miejscu i terminie wyznaczonym przez organizatora przetargu w</w:t>
      </w:r>
      <w:r>
        <w:rPr>
          <w:rFonts w:ascii="Tahoma" w:hAnsi="Tahoma" w:cs="Tahoma"/>
          <w:sz w:val="22"/>
          <w:szCs w:val="22"/>
          <w:u w:val="none"/>
        </w:rPr>
        <w:t xml:space="preserve"> celu zawarcia umowy sprzedaży</w:t>
      </w:r>
      <w:r w:rsidRPr="00FA6A52">
        <w:rPr>
          <w:rFonts w:ascii="Tahoma" w:hAnsi="Tahoma" w:cs="Tahoma"/>
          <w:sz w:val="22"/>
          <w:szCs w:val="22"/>
          <w:u w:val="none"/>
        </w:rPr>
        <w:t>.</w:t>
      </w:r>
    </w:p>
    <w:p w:rsidR="00DD6F87" w:rsidRPr="00FA6A52" w:rsidRDefault="00DD6F87" w:rsidP="00DD6F87">
      <w:pPr>
        <w:pStyle w:val="Tekstpodstawowy"/>
        <w:jc w:val="both"/>
        <w:rPr>
          <w:rFonts w:ascii="Tahoma" w:hAnsi="Tahoma" w:cs="Tahoma"/>
          <w:sz w:val="22"/>
          <w:szCs w:val="22"/>
          <w:u w:val="none"/>
        </w:rPr>
      </w:pPr>
      <w:r w:rsidRPr="00FA6A52">
        <w:rPr>
          <w:rFonts w:ascii="Tahoma" w:hAnsi="Tahoma" w:cs="Tahoma"/>
          <w:sz w:val="22"/>
          <w:szCs w:val="22"/>
          <w:u w:val="none"/>
        </w:rPr>
        <w:t xml:space="preserve">Wyklucza się możliwość dokonywania płatności należności jakimikolwiek wierzytelnościami. </w:t>
      </w:r>
    </w:p>
    <w:p w:rsidR="00DD6F87" w:rsidRPr="00FA6A52" w:rsidRDefault="00DD6F87" w:rsidP="00DD6F87">
      <w:pPr>
        <w:pStyle w:val="Tekstpodstawowy"/>
        <w:jc w:val="both"/>
        <w:rPr>
          <w:rFonts w:ascii="Tahoma" w:hAnsi="Tahoma" w:cs="Tahoma"/>
          <w:sz w:val="22"/>
          <w:szCs w:val="22"/>
          <w:u w:val="none"/>
        </w:rPr>
      </w:pPr>
      <w:r w:rsidRPr="00FA6A52">
        <w:rPr>
          <w:rFonts w:ascii="Tahoma" w:hAnsi="Tahoma" w:cs="Tahoma"/>
          <w:sz w:val="22"/>
          <w:szCs w:val="22"/>
          <w:u w:val="none"/>
        </w:rPr>
        <w:t xml:space="preserve">Osoba ustalona na nabywcę zostanie powiadomiona o miejscu i terminie zawarcia umowy sprzedaży najpóźniej w ciągu 21 dni od </w:t>
      </w:r>
      <w:r>
        <w:rPr>
          <w:rFonts w:ascii="Tahoma" w:hAnsi="Tahoma" w:cs="Tahoma"/>
          <w:sz w:val="22"/>
          <w:szCs w:val="22"/>
          <w:u w:val="none"/>
        </w:rPr>
        <w:t xml:space="preserve">dnia rozstrzygnięcia przetargu, </w:t>
      </w:r>
      <w:r w:rsidRPr="00FA6A52">
        <w:rPr>
          <w:rFonts w:ascii="Tahoma" w:hAnsi="Tahoma" w:cs="Tahoma"/>
          <w:sz w:val="22"/>
          <w:szCs w:val="22"/>
          <w:u w:val="none"/>
        </w:rPr>
        <w:t>a wyznaczony termin nie będzie krótszy niż 7 dni od dnia doręczenia zawiadomienia.</w:t>
      </w:r>
    </w:p>
    <w:p w:rsidR="00DD6F87" w:rsidRPr="00FA6A52" w:rsidRDefault="00DD6F87" w:rsidP="00DD6F87">
      <w:pPr>
        <w:pStyle w:val="Tekstpodstawowy"/>
        <w:jc w:val="both"/>
        <w:rPr>
          <w:rFonts w:ascii="Tahoma" w:hAnsi="Tahoma" w:cs="Tahoma"/>
          <w:sz w:val="22"/>
          <w:szCs w:val="22"/>
          <w:u w:val="none"/>
        </w:rPr>
      </w:pPr>
      <w:r w:rsidRPr="00FA6A52">
        <w:rPr>
          <w:rFonts w:ascii="Tahoma" w:hAnsi="Tahoma" w:cs="Tahoma"/>
          <w:sz w:val="22"/>
          <w:szCs w:val="22"/>
          <w:u w:val="none"/>
        </w:rPr>
        <w:t>Koszty umowy notarialnej i wpisu własności do księgi wieczystej ponosi nabywca.</w:t>
      </w:r>
    </w:p>
    <w:p w:rsidR="00DD6F87" w:rsidRPr="00FA6A52" w:rsidRDefault="00DD6F87" w:rsidP="00DD6F87">
      <w:pPr>
        <w:pStyle w:val="Tekstpodstawowy"/>
        <w:jc w:val="both"/>
        <w:rPr>
          <w:rFonts w:ascii="Tahoma" w:hAnsi="Tahoma" w:cs="Tahoma"/>
          <w:sz w:val="22"/>
          <w:szCs w:val="22"/>
          <w:u w:val="none"/>
        </w:rPr>
      </w:pPr>
      <w:r w:rsidRPr="00FA6A52">
        <w:rPr>
          <w:rFonts w:ascii="Tahoma" w:hAnsi="Tahoma" w:cs="Tahoma"/>
          <w:sz w:val="22"/>
          <w:szCs w:val="22"/>
          <w:u w:val="none"/>
        </w:rPr>
        <w:t>Przetarg jest ważny bez względu na liczbę uczestników, jeżeli chociaż jeden uczestnik zaoferuje, co najmniej jedno postąpienie powyżej ceny wywoławczej.</w:t>
      </w:r>
    </w:p>
    <w:p w:rsidR="00DD6F87" w:rsidRPr="00F317BE" w:rsidRDefault="00DD6F87" w:rsidP="00DD6F87">
      <w:pPr>
        <w:pStyle w:val="Tekstpodstawowy"/>
        <w:jc w:val="both"/>
        <w:rPr>
          <w:rFonts w:ascii="Tahoma" w:hAnsi="Tahoma" w:cs="Tahoma"/>
          <w:sz w:val="16"/>
          <w:szCs w:val="16"/>
          <w:u w:val="none"/>
        </w:rPr>
      </w:pPr>
    </w:p>
    <w:p w:rsidR="00DD6F87" w:rsidRPr="00FA6A52" w:rsidRDefault="00DD6F87" w:rsidP="00DD6F87">
      <w:pPr>
        <w:pStyle w:val="Tekstpodstawowy"/>
        <w:jc w:val="both"/>
        <w:rPr>
          <w:rFonts w:ascii="Tahoma" w:hAnsi="Tahoma" w:cs="Tahoma"/>
          <w:b/>
          <w:sz w:val="22"/>
          <w:szCs w:val="22"/>
          <w:u w:val="none"/>
        </w:rPr>
      </w:pPr>
      <w:r w:rsidRPr="00FA6A52">
        <w:rPr>
          <w:rFonts w:ascii="Tahoma" w:hAnsi="Tahoma" w:cs="Tahoma"/>
          <w:b/>
          <w:sz w:val="22"/>
          <w:szCs w:val="22"/>
          <w:u w:val="none"/>
        </w:rPr>
        <w:t xml:space="preserve">Wójt Gminy Kamieniec Ząbkowicki zastrzega sobie prawo odwołania przetargu </w:t>
      </w:r>
      <w:r>
        <w:rPr>
          <w:rFonts w:ascii="Tahoma" w:hAnsi="Tahoma" w:cs="Tahoma"/>
          <w:b/>
          <w:sz w:val="22"/>
          <w:szCs w:val="22"/>
          <w:u w:val="none"/>
        </w:rPr>
        <w:br/>
      </w:r>
      <w:r w:rsidRPr="00FA6A52">
        <w:rPr>
          <w:rFonts w:ascii="Tahoma" w:hAnsi="Tahoma" w:cs="Tahoma"/>
          <w:b/>
          <w:sz w:val="22"/>
          <w:szCs w:val="22"/>
          <w:u w:val="none"/>
        </w:rPr>
        <w:t>w przypadku zaistnienia ważnych powodów.</w:t>
      </w:r>
    </w:p>
    <w:p w:rsidR="00DD6F87" w:rsidRPr="00F317BE" w:rsidRDefault="00DD6F87" w:rsidP="00DD6F87">
      <w:pPr>
        <w:pStyle w:val="Tekstpodstawowy"/>
        <w:jc w:val="both"/>
        <w:rPr>
          <w:rFonts w:ascii="Tahoma" w:hAnsi="Tahoma" w:cs="Tahoma"/>
          <w:sz w:val="16"/>
          <w:szCs w:val="16"/>
          <w:u w:val="none"/>
        </w:rPr>
      </w:pPr>
    </w:p>
    <w:p w:rsidR="00DD6F87" w:rsidRDefault="00DD6F87" w:rsidP="00DD6F87">
      <w:pPr>
        <w:pStyle w:val="Tekstpodstawowy"/>
        <w:pBdr>
          <w:top w:val="single" w:sz="4" w:space="1" w:color="auto"/>
        </w:pBdr>
        <w:jc w:val="center"/>
        <w:rPr>
          <w:rFonts w:ascii="Tahoma" w:hAnsi="Tahoma" w:cs="Tahoma"/>
          <w:sz w:val="22"/>
          <w:szCs w:val="22"/>
          <w:u w:val="none"/>
        </w:rPr>
      </w:pPr>
      <w:r w:rsidRPr="00FA6A52">
        <w:rPr>
          <w:rFonts w:ascii="Tahoma" w:hAnsi="Tahoma" w:cs="Tahoma"/>
          <w:sz w:val="22"/>
          <w:szCs w:val="22"/>
          <w:u w:val="none"/>
        </w:rPr>
        <w:t xml:space="preserve">Bliższych informacji udziela Referat Rolnictwa i Gospodarki Gruntami </w:t>
      </w:r>
    </w:p>
    <w:p w:rsidR="00DD6F87" w:rsidRDefault="00DD6F87" w:rsidP="00DD6F87">
      <w:pPr>
        <w:pStyle w:val="Tekstpodstawowy"/>
        <w:pBdr>
          <w:top w:val="single" w:sz="4" w:space="1" w:color="auto"/>
        </w:pBdr>
        <w:jc w:val="center"/>
        <w:rPr>
          <w:rFonts w:ascii="Tahoma" w:hAnsi="Tahoma" w:cs="Tahoma"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>w Urzędzie</w:t>
      </w:r>
      <w:r w:rsidRPr="00FA6A52">
        <w:rPr>
          <w:rFonts w:ascii="Tahoma" w:hAnsi="Tahoma" w:cs="Tahoma"/>
          <w:sz w:val="22"/>
          <w:szCs w:val="22"/>
          <w:u w:val="none"/>
        </w:rPr>
        <w:t xml:space="preserve"> Gminy w Kamieńcu Ząbkowicki</w:t>
      </w:r>
      <w:r>
        <w:rPr>
          <w:rFonts w:ascii="Tahoma" w:hAnsi="Tahoma" w:cs="Tahoma"/>
          <w:sz w:val="22"/>
          <w:szCs w:val="22"/>
          <w:u w:val="none"/>
        </w:rPr>
        <w:t xml:space="preserve">m ul. Ząbkowicka 26, </w:t>
      </w:r>
    </w:p>
    <w:p w:rsidR="0063048C" w:rsidRDefault="00DD6F87" w:rsidP="00DD6F87">
      <w:r>
        <w:rPr>
          <w:rFonts w:ascii="Tahoma" w:hAnsi="Tahoma" w:cs="Tahoma"/>
          <w:sz w:val="22"/>
          <w:szCs w:val="22"/>
        </w:rPr>
        <w:t xml:space="preserve">pokój nr 18 lub 19, </w:t>
      </w:r>
      <w:r w:rsidRPr="00FA6A52">
        <w:rPr>
          <w:rFonts w:ascii="Tahoma" w:hAnsi="Tahoma" w:cs="Tahoma"/>
          <w:sz w:val="22"/>
          <w:szCs w:val="22"/>
        </w:rPr>
        <w:t>nr telefonu 74/8162-016 lub 8162-029.</w:t>
      </w:r>
    </w:p>
    <w:sectPr w:rsidR="0063048C" w:rsidSect="006304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D7304"/>
    <w:multiLevelType w:val="singleLevel"/>
    <w:tmpl w:val="00A2AD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7D5F7A97"/>
    <w:multiLevelType w:val="hybridMultilevel"/>
    <w:tmpl w:val="D03C1DF6"/>
    <w:lvl w:ilvl="0" w:tplc="A85C59B6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DD6F87"/>
    <w:rsid w:val="0063048C"/>
    <w:rsid w:val="00DD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6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D6F87"/>
    <w:rPr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DD6F87"/>
    <w:rPr>
      <w:rFonts w:ascii="Times New Roman" w:eastAsia="Times New Roman" w:hAnsi="Times New Roman" w:cs="Times New Roman"/>
      <w:sz w:val="20"/>
      <w:szCs w:val="20"/>
      <w:u w:val="single"/>
      <w:lang w:eastAsia="pl-PL"/>
    </w:rPr>
  </w:style>
  <w:style w:type="paragraph" w:styleId="Tekstpodstawowy2">
    <w:name w:val="Body Text 2"/>
    <w:basedOn w:val="Normalny"/>
    <w:link w:val="Tekstpodstawowy2Znak"/>
    <w:rsid w:val="00DD6F87"/>
    <w:rPr>
      <w:b/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DD6F8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rsid w:val="00DD6F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D6F8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804</Words>
  <Characters>4830</Characters>
  <Application>Microsoft Office Word</Application>
  <DocSecurity>0</DocSecurity>
  <Lines>40</Lines>
  <Paragraphs>11</Paragraphs>
  <ScaleCrop>false</ScaleCrop>
  <Company>Microsoft</Company>
  <LinksUpToDate>false</LinksUpToDate>
  <CharactersWithSpaces>5623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dudzic</dc:creator>
  <cp:keywords/>
  <dc:description/>
  <cp:lastModifiedBy>dudzic</cp:lastModifiedBy>
  <cp:revision>2</cp:revision>
  <dcterms:created xsi:type="dcterms:W3CDTF">2016-01-12T08:38:00Z</dcterms:created>
  <dcterms:modified xsi:type="dcterms:W3CDTF">2016-01-12T08:38:00Z</dcterms:modified>
</cp:coreProperties>
</file>